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6D6" w:rsidRPr="00FA24C3" w:rsidRDefault="00FA24C3">
      <w:pPr>
        <w:rPr>
          <w:sz w:val="40"/>
          <w:szCs w:val="40"/>
        </w:rPr>
      </w:pPr>
      <w:r w:rsidRPr="00FA24C3">
        <w:rPr>
          <w:sz w:val="40"/>
          <w:szCs w:val="40"/>
        </w:rPr>
        <w:t>Creating Cross-Agency Longitudinal Datasets for Education Research</w:t>
      </w:r>
    </w:p>
    <w:tbl>
      <w:tblPr>
        <w:tblStyle w:val="TableGrid"/>
        <w:tblW w:w="0" w:type="auto"/>
        <w:tblLook w:val="04A0"/>
      </w:tblPr>
      <w:tblGrid>
        <w:gridCol w:w="3151"/>
        <w:gridCol w:w="3460"/>
        <w:gridCol w:w="2965"/>
      </w:tblGrid>
      <w:tr w:rsidR="00FA24C3" w:rsidTr="0097103F">
        <w:tc>
          <w:tcPr>
            <w:tcW w:w="9576" w:type="dxa"/>
            <w:gridSpan w:val="3"/>
          </w:tcPr>
          <w:p w:rsidR="00FA24C3" w:rsidRDefault="00FA24C3" w:rsidP="00FA24C3">
            <w:pPr>
              <w:jc w:val="center"/>
            </w:pPr>
            <w:r>
              <w:t>Authors</w:t>
            </w:r>
          </w:p>
        </w:tc>
      </w:tr>
      <w:tr w:rsidR="00FA24C3" w:rsidTr="00FA24C3">
        <w:tc>
          <w:tcPr>
            <w:tcW w:w="3151" w:type="dxa"/>
          </w:tcPr>
          <w:p w:rsidR="00FA24C3" w:rsidRPr="00FA24C3" w:rsidRDefault="00FA24C3" w:rsidP="00FA24C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Security</w:t>
            </w:r>
          </w:p>
        </w:tc>
        <w:tc>
          <w:tcPr>
            <w:tcW w:w="3460" w:type="dxa"/>
          </w:tcPr>
          <w:p w:rsidR="00FA24C3" w:rsidRPr="00FA24C3" w:rsidRDefault="00FA24C3" w:rsidP="00FA24C3">
            <w:r>
              <w:t>Linking</w:t>
            </w:r>
          </w:p>
        </w:tc>
        <w:tc>
          <w:tcPr>
            <w:tcW w:w="2965" w:type="dxa"/>
          </w:tcPr>
          <w:p w:rsidR="00FA24C3" w:rsidRDefault="00FA24C3" w:rsidP="00FA24C3">
            <w:r>
              <w:t>Cleaning</w:t>
            </w:r>
          </w:p>
        </w:tc>
      </w:tr>
      <w:tr w:rsidR="00FA24C3" w:rsidTr="00FA24C3">
        <w:tc>
          <w:tcPr>
            <w:tcW w:w="3151" w:type="dxa"/>
          </w:tcPr>
          <w:p w:rsidR="00FA24C3" w:rsidRPr="00FA24C3" w:rsidRDefault="00FA24C3" w:rsidP="00FA24C3">
            <w:pPr>
              <w:rPr>
                <w:b/>
              </w:rPr>
            </w:pPr>
            <w:r w:rsidRPr="00FA24C3">
              <w:rPr>
                <w:b/>
              </w:rPr>
              <w:t xml:space="preserve">Sarah Frazelle </w:t>
            </w:r>
          </w:p>
          <w:p w:rsidR="00FA24C3" w:rsidRPr="00FA24C3" w:rsidRDefault="00FA24C3" w:rsidP="00FA24C3">
            <w:r w:rsidRPr="00FA24C3">
              <w:t>Senior Advisor for Research &amp; Evaluation</w:t>
            </w:r>
            <w:r>
              <w:t>;</w:t>
            </w:r>
          </w:p>
          <w:p w:rsidR="00FA24C3" w:rsidRPr="00FA24C3" w:rsidRDefault="00FA24C3" w:rsidP="00FA24C3">
            <w:r w:rsidRPr="00FA24C3">
              <w:t>Education Northwest</w:t>
            </w:r>
          </w:p>
          <w:p w:rsidR="00FA24C3" w:rsidRPr="00FA24C3" w:rsidRDefault="00FA24C3">
            <w:pPr>
              <w:rPr>
                <w:sz w:val="16"/>
                <w:szCs w:val="16"/>
              </w:rPr>
            </w:pPr>
            <w:r w:rsidRPr="00FA24C3">
              <w:rPr>
                <w:sz w:val="16"/>
                <w:szCs w:val="16"/>
              </w:rPr>
              <w:t>sarah.frazelle@educationnorthwest.org</w:t>
            </w:r>
          </w:p>
        </w:tc>
        <w:tc>
          <w:tcPr>
            <w:tcW w:w="3460" w:type="dxa"/>
          </w:tcPr>
          <w:p w:rsidR="00FA24C3" w:rsidRPr="00FA24C3" w:rsidRDefault="00FA24C3" w:rsidP="00FA24C3">
            <w:pPr>
              <w:rPr>
                <w:b/>
                <w:bCs/>
                <w:color w:val="000000"/>
              </w:rPr>
            </w:pPr>
            <w:r w:rsidRPr="00FA24C3">
              <w:rPr>
                <w:b/>
                <w:bCs/>
                <w:color w:val="000000"/>
              </w:rPr>
              <w:t xml:space="preserve">Jared Silver </w:t>
            </w:r>
          </w:p>
          <w:p w:rsidR="00FA24C3" w:rsidRPr="00FA24C3" w:rsidRDefault="00FA24C3" w:rsidP="00FA24C3">
            <w:pPr>
              <w:rPr>
                <w:color w:val="000000"/>
              </w:rPr>
            </w:pPr>
            <w:r w:rsidRPr="00FA24C3">
              <w:rPr>
                <w:bCs/>
                <w:color w:val="000000"/>
              </w:rPr>
              <w:t>Data Architect and Manager</w:t>
            </w:r>
            <w:r>
              <w:rPr>
                <w:bCs/>
                <w:color w:val="000000"/>
              </w:rPr>
              <w:t>;</w:t>
            </w:r>
          </w:p>
          <w:p w:rsidR="00FA24C3" w:rsidRPr="00FA24C3" w:rsidRDefault="00FA24C3" w:rsidP="00FA24C3">
            <w:pPr>
              <w:rPr>
                <w:color w:val="000000"/>
              </w:rPr>
            </w:pPr>
            <w:r w:rsidRPr="00FA24C3">
              <w:rPr>
                <w:color w:val="000000"/>
              </w:rPr>
              <w:t>Center for Education Policy Research at Harvard University</w:t>
            </w:r>
          </w:p>
          <w:p w:rsidR="00FA24C3" w:rsidRPr="00FA24C3" w:rsidRDefault="00FA24C3" w:rsidP="00FA24C3">
            <w:pPr>
              <w:rPr>
                <w:sz w:val="16"/>
                <w:szCs w:val="16"/>
              </w:rPr>
            </w:pPr>
            <w:r w:rsidRPr="00FA24C3">
              <w:rPr>
                <w:sz w:val="16"/>
                <w:szCs w:val="16"/>
              </w:rPr>
              <w:t>jared_silver@gse.harvard.edu</w:t>
            </w:r>
          </w:p>
        </w:tc>
        <w:tc>
          <w:tcPr>
            <w:tcW w:w="2965" w:type="dxa"/>
          </w:tcPr>
          <w:p w:rsidR="00FA24C3" w:rsidRPr="00FA24C3" w:rsidRDefault="00FA24C3" w:rsidP="00FA24C3">
            <w:pPr>
              <w:rPr>
                <w:b/>
              </w:rPr>
            </w:pPr>
            <w:r w:rsidRPr="00FA24C3">
              <w:rPr>
                <w:b/>
              </w:rPr>
              <w:t xml:space="preserve">Havala Hanson </w:t>
            </w:r>
          </w:p>
          <w:p w:rsidR="00FA24C3" w:rsidRPr="00FA24C3" w:rsidRDefault="00FA24C3" w:rsidP="00FA24C3">
            <w:r w:rsidRPr="00FA24C3">
              <w:t>Senior Advisor for Research &amp; Evaluation</w:t>
            </w:r>
            <w:r>
              <w:t>;</w:t>
            </w:r>
          </w:p>
          <w:p w:rsidR="00FA24C3" w:rsidRPr="00FA24C3" w:rsidRDefault="00FA24C3" w:rsidP="00FA24C3">
            <w:r w:rsidRPr="00FA24C3">
              <w:t>Education Northwest</w:t>
            </w:r>
          </w:p>
          <w:p w:rsidR="00FA24C3" w:rsidRPr="00FA24C3" w:rsidRDefault="00FA24C3">
            <w:pPr>
              <w:rPr>
                <w:sz w:val="16"/>
                <w:szCs w:val="16"/>
              </w:rPr>
            </w:pPr>
            <w:r w:rsidRPr="00FA24C3">
              <w:rPr>
                <w:sz w:val="16"/>
                <w:szCs w:val="16"/>
              </w:rPr>
              <w:t>havala.hanson@educationnorthwest.org</w:t>
            </w:r>
          </w:p>
        </w:tc>
      </w:tr>
    </w:tbl>
    <w:p w:rsidR="00FA24C3" w:rsidRPr="00394ACD" w:rsidRDefault="00FA24C3"/>
    <w:p w:rsidR="00394ACD" w:rsidRDefault="00394ACD" w:rsidP="00394ACD">
      <w:pPr>
        <w:spacing w:after="0" w:line="240" w:lineRule="auto"/>
      </w:pPr>
    </w:p>
    <w:p w:rsidR="00394ACD" w:rsidRDefault="00611F8A" w:rsidP="001D590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Information &amp; </w:t>
      </w:r>
      <w:r w:rsidR="001D590E">
        <w:rPr>
          <w:b/>
          <w:sz w:val="28"/>
          <w:szCs w:val="28"/>
        </w:rPr>
        <w:t>R</w:t>
      </w:r>
      <w:r w:rsidR="00394ACD" w:rsidRPr="00394ACD">
        <w:rPr>
          <w:b/>
          <w:sz w:val="28"/>
          <w:szCs w:val="28"/>
        </w:rPr>
        <w:t xml:space="preserve">esources for </w:t>
      </w:r>
      <w:r w:rsidR="00394ACD">
        <w:rPr>
          <w:b/>
          <w:sz w:val="28"/>
          <w:szCs w:val="28"/>
        </w:rPr>
        <w:t>DATA</w:t>
      </w:r>
      <w:r w:rsidR="00394ACD" w:rsidRPr="00394ACD">
        <w:rPr>
          <w:b/>
          <w:sz w:val="28"/>
          <w:szCs w:val="28"/>
        </w:rPr>
        <w:t xml:space="preserve"> </w:t>
      </w:r>
      <w:r w:rsidR="00394ACD">
        <w:rPr>
          <w:b/>
          <w:sz w:val="28"/>
          <w:szCs w:val="28"/>
        </w:rPr>
        <w:t>SECURITY</w:t>
      </w:r>
    </w:p>
    <w:p w:rsidR="00611F8A" w:rsidRPr="00394ACD" w:rsidRDefault="00611F8A" w:rsidP="001D590E">
      <w:pPr>
        <w:spacing w:after="0" w:line="240" w:lineRule="auto"/>
        <w:rPr>
          <w:b/>
          <w:sz w:val="28"/>
          <w:szCs w:val="28"/>
        </w:rPr>
      </w:pPr>
    </w:p>
    <w:p w:rsidR="00611F8A" w:rsidRPr="00611F8A" w:rsidRDefault="00611F8A" w:rsidP="00611F8A">
      <w:pPr>
        <w:spacing w:after="0" w:line="240" w:lineRule="auto"/>
      </w:pPr>
      <w:r w:rsidRPr="00611F8A">
        <w:t xml:space="preserve">Although laws vary across states and countries, some consistent best practices in data security include: </w:t>
      </w:r>
    </w:p>
    <w:p w:rsidR="00611F8A" w:rsidRPr="00611F8A" w:rsidRDefault="00611F8A" w:rsidP="00611F8A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 w:rsidRPr="00611F8A">
        <w:rPr>
          <w:rFonts w:asciiTheme="minorHAnsi" w:hAnsiTheme="minorHAnsi" w:cs="Courier New"/>
          <w:sz w:val="22"/>
          <w:szCs w:val="22"/>
        </w:rPr>
        <w:t xml:space="preserve">Designate a team to coordinate policies and IT infrastructure </w:t>
      </w:r>
    </w:p>
    <w:p w:rsidR="00611F8A" w:rsidRPr="00611F8A" w:rsidRDefault="00611F8A" w:rsidP="00611F8A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 w:rsidRPr="00611F8A">
        <w:rPr>
          <w:rFonts w:asciiTheme="minorHAnsi" w:hAnsiTheme="minorHAnsi" w:cs="Courier New"/>
          <w:sz w:val="22"/>
          <w:szCs w:val="22"/>
        </w:rPr>
        <w:t>Make sure there is a data sharing agreement in place for all student level data that is shared by an education agency.</w:t>
      </w:r>
    </w:p>
    <w:p w:rsidR="00611F8A" w:rsidRPr="00611F8A" w:rsidRDefault="00611F8A" w:rsidP="00611F8A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 w:rsidRPr="00611F8A">
        <w:rPr>
          <w:rFonts w:asciiTheme="minorHAnsi" w:hAnsiTheme="minorHAnsi" w:cs="Courier New"/>
          <w:sz w:val="22"/>
          <w:szCs w:val="22"/>
        </w:rPr>
        <w:t>Only share student level data through a password protected and encrypted sites endorsed by your IT group and approved by legal counsel</w:t>
      </w:r>
    </w:p>
    <w:p w:rsidR="00611F8A" w:rsidRPr="00611F8A" w:rsidRDefault="00611F8A" w:rsidP="00611F8A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 w:rsidRPr="00611F8A">
        <w:rPr>
          <w:rFonts w:asciiTheme="minorHAnsi" w:hAnsiTheme="minorHAnsi" w:cs="Courier New"/>
          <w:sz w:val="22"/>
          <w:szCs w:val="22"/>
        </w:rPr>
        <w:t>Never email files containing student level information</w:t>
      </w:r>
    </w:p>
    <w:p w:rsidR="00611F8A" w:rsidRPr="00611F8A" w:rsidRDefault="00611F8A" w:rsidP="00611F8A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 w:rsidRPr="00611F8A">
        <w:rPr>
          <w:rFonts w:asciiTheme="minorHAnsi" w:hAnsiTheme="minorHAnsi" w:cs="Courier New"/>
          <w:sz w:val="22"/>
          <w:szCs w:val="22"/>
        </w:rPr>
        <w:t>Keep printed reports stored in a secure locked location</w:t>
      </w:r>
    </w:p>
    <w:p w:rsidR="00611F8A" w:rsidRPr="00611F8A" w:rsidRDefault="00611F8A" w:rsidP="00611F8A">
      <w:pPr>
        <w:pStyle w:val="ListParagraph"/>
        <w:numPr>
          <w:ilvl w:val="0"/>
          <w:numId w:val="2"/>
        </w:numPr>
        <w:spacing w:after="0" w:line="240" w:lineRule="auto"/>
      </w:pPr>
      <w:r w:rsidRPr="00611F8A">
        <w:t>Always double check your policies with your legal counsel</w:t>
      </w:r>
    </w:p>
    <w:p w:rsidR="00394ACD" w:rsidRPr="00394ACD" w:rsidRDefault="00394ACD" w:rsidP="001D590E">
      <w:pPr>
        <w:spacing w:after="0" w:line="240" w:lineRule="auto"/>
      </w:pPr>
    </w:p>
    <w:p w:rsidR="00611F8A" w:rsidRDefault="00611F8A" w:rsidP="001D590E">
      <w:pPr>
        <w:spacing w:after="0" w:line="240" w:lineRule="auto"/>
      </w:pPr>
      <w:r>
        <w:t>Web Resources</w:t>
      </w:r>
    </w:p>
    <w:p w:rsidR="00394ACD" w:rsidRPr="001D590E" w:rsidRDefault="00394ACD" w:rsidP="001D590E">
      <w:pPr>
        <w:spacing w:after="0" w:line="240" w:lineRule="auto"/>
        <w:rPr>
          <w:i/>
          <w:sz w:val="20"/>
          <w:szCs w:val="20"/>
        </w:rPr>
      </w:pPr>
      <w:r w:rsidRPr="00394ACD">
        <w:t>Family Educational Rights and Privacy A</w:t>
      </w:r>
      <w:r w:rsidR="001D590E">
        <w:t>ct Regulations (FERPA) document</w:t>
      </w:r>
      <w:r w:rsidRPr="00394ACD">
        <w:t xml:space="preserve"> </w:t>
      </w:r>
      <w:r w:rsidRPr="001D590E">
        <w:rPr>
          <w:i/>
          <w:sz w:val="20"/>
          <w:szCs w:val="20"/>
        </w:rPr>
        <w:t>http://www2.ed.gov/policy/gen/reg/ferpa/index.html</w:t>
      </w:r>
    </w:p>
    <w:p w:rsidR="00394ACD" w:rsidRPr="00394ACD" w:rsidRDefault="00394ACD" w:rsidP="001D590E">
      <w:pPr>
        <w:spacing w:after="0" w:line="240" w:lineRule="auto"/>
      </w:pPr>
    </w:p>
    <w:p w:rsidR="001D590E" w:rsidRDefault="00394ACD" w:rsidP="001D590E">
      <w:pPr>
        <w:spacing w:after="0" w:line="240" w:lineRule="auto"/>
      </w:pPr>
      <w:r w:rsidRPr="00394ACD">
        <w:t>The U.S. Department of Education’s Privacy Technical Assistance Center (PTAC) offers up to date guidance and free training m</w:t>
      </w:r>
      <w:r w:rsidR="001D590E">
        <w:t>odules</w:t>
      </w:r>
      <w:r w:rsidRPr="00394ACD">
        <w:t xml:space="preserve"> </w:t>
      </w:r>
    </w:p>
    <w:p w:rsidR="00394ACD" w:rsidRPr="001D590E" w:rsidRDefault="00394ACD" w:rsidP="001D590E">
      <w:pPr>
        <w:spacing w:after="0" w:line="240" w:lineRule="auto"/>
        <w:rPr>
          <w:i/>
          <w:sz w:val="20"/>
          <w:szCs w:val="20"/>
        </w:rPr>
      </w:pPr>
      <w:r w:rsidRPr="001D590E">
        <w:rPr>
          <w:i/>
          <w:sz w:val="20"/>
          <w:szCs w:val="20"/>
        </w:rPr>
        <w:t>http://ptac.ed.gov/</w:t>
      </w:r>
    </w:p>
    <w:p w:rsidR="00394ACD" w:rsidRPr="00394ACD" w:rsidRDefault="00394ACD" w:rsidP="001D590E">
      <w:pPr>
        <w:spacing w:after="0" w:line="240" w:lineRule="auto"/>
      </w:pPr>
    </w:p>
    <w:p w:rsidR="00394ACD" w:rsidRDefault="00394ACD" w:rsidP="001D590E">
      <w:pPr>
        <w:spacing w:after="0" w:line="240" w:lineRule="auto"/>
      </w:pPr>
      <w:r w:rsidRPr="001D590E">
        <w:t xml:space="preserve">Guidance from the Data Quality Campaign on FERPA </w:t>
      </w:r>
      <w:r w:rsidR="00E0004C">
        <w:t xml:space="preserve">compliance </w:t>
      </w:r>
      <w:r w:rsidRPr="001D590E">
        <w:t xml:space="preserve">from a </w:t>
      </w:r>
      <w:r w:rsidR="00611F8A">
        <w:t>policymaker’s view</w:t>
      </w:r>
    </w:p>
    <w:p w:rsidR="001D590E" w:rsidRPr="001D590E" w:rsidRDefault="001D590E" w:rsidP="001D590E">
      <w:pPr>
        <w:spacing w:after="0" w:line="240" w:lineRule="auto"/>
        <w:rPr>
          <w:i/>
          <w:sz w:val="20"/>
          <w:szCs w:val="20"/>
        </w:rPr>
      </w:pPr>
      <w:r w:rsidRPr="001D590E">
        <w:rPr>
          <w:i/>
          <w:sz w:val="20"/>
          <w:szCs w:val="20"/>
        </w:rPr>
        <w:t>http://www.dataqualitycampaign.org/find-resources/complying-with-ferpa-and-other-federal-privacy-and-security-laws-and-maximizing-appropriate-data-use/</w:t>
      </w:r>
    </w:p>
    <w:p w:rsidR="00394ACD" w:rsidRPr="00394ACD" w:rsidRDefault="00394ACD" w:rsidP="001D590E">
      <w:pPr>
        <w:spacing w:after="0" w:line="240" w:lineRule="auto"/>
      </w:pPr>
    </w:p>
    <w:p w:rsidR="001D590E" w:rsidRDefault="00394ACD" w:rsidP="001D590E">
      <w:pPr>
        <w:spacing w:after="0" w:line="240" w:lineRule="auto"/>
      </w:pPr>
      <w:r w:rsidRPr="00394ACD">
        <w:t>Specific guidance for disclo</w:t>
      </w:r>
      <w:r w:rsidR="001D590E">
        <w:t>sure avoidance</w:t>
      </w:r>
    </w:p>
    <w:p w:rsidR="00394ACD" w:rsidRDefault="001D590E" w:rsidP="001D590E">
      <w:pPr>
        <w:spacing w:after="0" w:line="240" w:lineRule="auto"/>
        <w:rPr>
          <w:i/>
          <w:sz w:val="20"/>
          <w:szCs w:val="20"/>
        </w:rPr>
      </w:pPr>
      <w:r w:rsidRPr="001D590E">
        <w:rPr>
          <w:i/>
          <w:sz w:val="20"/>
          <w:szCs w:val="20"/>
        </w:rPr>
        <w:t>http://ptac.ed.gov/ptac-new-guidance-disclosure-avoidance-limiting-access-pii</w:t>
      </w:r>
    </w:p>
    <w:p w:rsidR="001D590E" w:rsidRDefault="001D590E" w:rsidP="001D590E">
      <w:pPr>
        <w:spacing w:after="0" w:line="240" w:lineRule="auto"/>
        <w:rPr>
          <w:i/>
          <w:sz w:val="20"/>
          <w:szCs w:val="20"/>
        </w:rPr>
      </w:pPr>
    </w:p>
    <w:p w:rsidR="00611F8A" w:rsidRDefault="00611F8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D590E" w:rsidRDefault="00611F8A" w:rsidP="001D590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Information &amp; </w:t>
      </w:r>
      <w:r w:rsidR="001D590E">
        <w:rPr>
          <w:b/>
          <w:sz w:val="28"/>
          <w:szCs w:val="28"/>
        </w:rPr>
        <w:t>Resources for DATA LINKING</w:t>
      </w:r>
    </w:p>
    <w:p w:rsidR="00611F8A" w:rsidRDefault="00611F8A" w:rsidP="001D590E">
      <w:pPr>
        <w:spacing w:after="0" w:line="240" w:lineRule="auto"/>
      </w:pPr>
    </w:p>
    <w:p w:rsidR="001D590E" w:rsidRPr="00611F8A" w:rsidRDefault="00611F8A" w:rsidP="001D590E">
      <w:pPr>
        <w:spacing w:after="0" w:line="240" w:lineRule="auto"/>
      </w:pPr>
      <w:r w:rsidRPr="00611F8A">
        <w:t>Steps for designing</w:t>
      </w:r>
      <w:r w:rsidR="001D590E" w:rsidRPr="00611F8A">
        <w:t xml:space="preserve"> your own identity resolution software</w:t>
      </w:r>
    </w:p>
    <w:p w:rsidR="001D590E" w:rsidRPr="00611F8A" w:rsidRDefault="001D590E" w:rsidP="00611F8A">
      <w:pPr>
        <w:numPr>
          <w:ilvl w:val="0"/>
          <w:numId w:val="1"/>
        </w:numPr>
        <w:spacing w:after="0" w:line="240" w:lineRule="auto"/>
      </w:pPr>
      <w:r w:rsidRPr="00611F8A">
        <w:t>Identify what data elements you have to match (SSN, name, address, etc)</w:t>
      </w:r>
    </w:p>
    <w:p w:rsidR="001D590E" w:rsidRPr="00611F8A" w:rsidRDefault="001D590E" w:rsidP="00611F8A">
      <w:pPr>
        <w:numPr>
          <w:ilvl w:val="0"/>
          <w:numId w:val="1"/>
        </w:numPr>
        <w:spacing w:after="0" w:line="240" w:lineRule="auto"/>
      </w:pPr>
      <w:r w:rsidRPr="00611F8A">
        <w:t>Define the Exact and “Fuzzy” matching criteria.  Example fuzzy matching criteria:</w:t>
      </w:r>
    </w:p>
    <w:p w:rsidR="001D590E" w:rsidRPr="00611F8A" w:rsidRDefault="001D590E" w:rsidP="00611F8A">
      <w:pPr>
        <w:numPr>
          <w:ilvl w:val="1"/>
          <w:numId w:val="1"/>
        </w:numPr>
        <w:spacing w:after="0" w:line="240" w:lineRule="auto"/>
      </w:pPr>
      <w:r w:rsidRPr="00611F8A">
        <w:t>1-digit-off SSN: 123-45-6789 and 1</w:t>
      </w:r>
      <w:r w:rsidRPr="00611F8A">
        <w:rPr>
          <w:b/>
          <w:bCs/>
          <w:u w:val="single"/>
        </w:rPr>
        <w:t>32</w:t>
      </w:r>
      <w:r w:rsidRPr="00611F8A">
        <w:t>-45-6789 match</w:t>
      </w:r>
    </w:p>
    <w:p w:rsidR="001D590E" w:rsidRPr="00611F8A" w:rsidRDefault="001D590E" w:rsidP="00611F8A">
      <w:pPr>
        <w:numPr>
          <w:ilvl w:val="1"/>
          <w:numId w:val="1"/>
        </w:numPr>
        <w:spacing w:after="0" w:line="240" w:lineRule="auto"/>
      </w:pPr>
      <w:r w:rsidRPr="00611F8A">
        <w:t>Birth Month/Day: 1/2/</w:t>
      </w:r>
      <w:r w:rsidRPr="00611F8A">
        <w:rPr>
          <w:b/>
          <w:bCs/>
        </w:rPr>
        <w:t>91</w:t>
      </w:r>
      <w:r w:rsidRPr="00611F8A">
        <w:t xml:space="preserve"> and 1/2/</w:t>
      </w:r>
      <w:r w:rsidRPr="00611F8A">
        <w:rPr>
          <w:b/>
          <w:bCs/>
        </w:rPr>
        <w:t>81</w:t>
      </w:r>
      <w:r w:rsidRPr="00611F8A">
        <w:t xml:space="preserve"> match</w:t>
      </w:r>
    </w:p>
    <w:p w:rsidR="001D590E" w:rsidRPr="00611F8A" w:rsidRDefault="001D590E" w:rsidP="00611F8A">
      <w:pPr>
        <w:numPr>
          <w:ilvl w:val="1"/>
          <w:numId w:val="1"/>
        </w:numPr>
        <w:spacing w:after="0" w:line="240" w:lineRule="auto"/>
      </w:pPr>
      <w:r w:rsidRPr="00611F8A">
        <w:t xml:space="preserve">Phonetic First/Last Name: </w:t>
      </w:r>
      <w:r w:rsidRPr="00611F8A">
        <w:rPr>
          <w:b/>
          <w:bCs/>
        </w:rPr>
        <w:t>Ch</w:t>
      </w:r>
      <w:r w:rsidRPr="00611F8A">
        <w:t xml:space="preserve">eryl and </w:t>
      </w:r>
      <w:r w:rsidRPr="00611F8A">
        <w:rPr>
          <w:b/>
          <w:bCs/>
        </w:rPr>
        <w:t>Sh</w:t>
      </w:r>
      <w:r w:rsidRPr="00611F8A">
        <w:t xml:space="preserve">eryl match (and </w:t>
      </w:r>
      <w:proofErr w:type="spellStart"/>
      <w:r w:rsidRPr="00611F8A">
        <w:t>Sherryl</w:t>
      </w:r>
      <w:proofErr w:type="spellEnd"/>
      <w:r w:rsidRPr="00611F8A">
        <w:t xml:space="preserve"> and </w:t>
      </w:r>
      <w:proofErr w:type="spellStart"/>
      <w:r w:rsidRPr="00611F8A">
        <w:t>Sheryll</w:t>
      </w:r>
      <w:proofErr w:type="spellEnd"/>
      <w:r w:rsidRPr="00611F8A">
        <w:t>…)</w:t>
      </w:r>
    </w:p>
    <w:p w:rsidR="001D590E" w:rsidRPr="00611F8A" w:rsidRDefault="001D590E" w:rsidP="00611F8A">
      <w:pPr>
        <w:numPr>
          <w:ilvl w:val="0"/>
          <w:numId w:val="1"/>
        </w:numPr>
        <w:spacing w:after="0" w:line="240" w:lineRule="auto"/>
      </w:pPr>
      <w:r w:rsidRPr="00611F8A">
        <w:t>“Weight” the criteria</w:t>
      </w:r>
    </w:p>
    <w:p w:rsidR="001D590E" w:rsidRPr="00611F8A" w:rsidRDefault="001D590E" w:rsidP="00611F8A">
      <w:pPr>
        <w:numPr>
          <w:ilvl w:val="1"/>
          <w:numId w:val="1"/>
        </w:numPr>
        <w:spacing w:after="0" w:line="240" w:lineRule="auto"/>
      </w:pPr>
      <w:r w:rsidRPr="00611F8A">
        <w:t>“Best” matches get higher weight.  I.e. Exact SSN match (100 pts) is better than a 1-Digit-Off match (50 pts) which is better than a Phonetic First Name match (5 points)</w:t>
      </w:r>
    </w:p>
    <w:p w:rsidR="001D590E" w:rsidRPr="00611F8A" w:rsidRDefault="001D590E" w:rsidP="00611F8A">
      <w:pPr>
        <w:numPr>
          <w:ilvl w:val="0"/>
          <w:numId w:val="1"/>
        </w:numPr>
        <w:spacing w:after="0" w:line="240" w:lineRule="auto"/>
      </w:pPr>
      <w:r w:rsidRPr="00611F8A">
        <w:t>Choose your “association threshold”</w:t>
      </w:r>
    </w:p>
    <w:p w:rsidR="001D590E" w:rsidRPr="00611F8A" w:rsidRDefault="001D590E" w:rsidP="00611F8A">
      <w:pPr>
        <w:numPr>
          <w:ilvl w:val="1"/>
          <w:numId w:val="1"/>
        </w:numPr>
        <w:spacing w:after="0" w:line="240" w:lineRule="auto"/>
      </w:pPr>
      <w:r w:rsidRPr="00611F8A">
        <w:t xml:space="preserve">Identify the combinations of criteria you are comfortable with to determine two records represent the same person </w:t>
      </w:r>
    </w:p>
    <w:p w:rsidR="001D590E" w:rsidRPr="00611F8A" w:rsidRDefault="001D590E" w:rsidP="00611F8A">
      <w:pPr>
        <w:numPr>
          <w:ilvl w:val="1"/>
          <w:numId w:val="1"/>
        </w:numPr>
        <w:spacing w:after="0" w:line="240" w:lineRule="auto"/>
      </w:pPr>
      <w:r w:rsidRPr="00611F8A">
        <w:t>I.e. Exact SSN (100 pts) and Phonetic Last Name (5 pts) combined can be considered the same person.  Therefore, associate records when score &gt;= 105</w:t>
      </w:r>
    </w:p>
    <w:p w:rsidR="00611F8A" w:rsidRPr="00611F8A" w:rsidRDefault="001D590E" w:rsidP="001D590E">
      <w:pPr>
        <w:numPr>
          <w:ilvl w:val="0"/>
          <w:numId w:val="1"/>
        </w:numPr>
        <w:spacing w:after="0" w:line="240" w:lineRule="auto"/>
      </w:pPr>
      <w:r w:rsidRPr="00611F8A">
        <w:t xml:space="preserve">Trial and error – adjust weights, adjust criteria, etc </w:t>
      </w:r>
    </w:p>
    <w:p w:rsidR="001D590E" w:rsidRPr="00611F8A" w:rsidRDefault="001D590E" w:rsidP="001D590E">
      <w:pPr>
        <w:numPr>
          <w:ilvl w:val="0"/>
          <w:numId w:val="1"/>
        </w:numPr>
        <w:spacing w:after="0" w:line="240" w:lineRule="auto"/>
      </w:pPr>
      <w:r w:rsidRPr="00611F8A">
        <w:t xml:space="preserve">Always build in a mechanism to “de-associate” records that are </w:t>
      </w:r>
      <w:r w:rsidRPr="00611F8A">
        <w:rPr>
          <w:i/>
          <w:iCs/>
        </w:rPr>
        <w:t>not</w:t>
      </w:r>
      <w:r w:rsidRPr="00611F8A">
        <w:t xml:space="preserve"> for the same person but </w:t>
      </w:r>
      <w:r w:rsidRPr="00611F8A">
        <w:rPr>
          <w:i/>
          <w:iCs/>
        </w:rPr>
        <w:t>matched</w:t>
      </w:r>
      <w:r w:rsidRPr="00611F8A">
        <w:t xml:space="preserve"> (i.e. exceeded the threshold) and “manually associate” records that </w:t>
      </w:r>
      <w:r w:rsidRPr="00611F8A">
        <w:rPr>
          <w:i/>
          <w:iCs/>
        </w:rPr>
        <w:t>are</w:t>
      </w:r>
      <w:r w:rsidRPr="00611F8A">
        <w:t xml:space="preserve"> for the same person but </w:t>
      </w:r>
      <w:r w:rsidRPr="00611F8A">
        <w:rPr>
          <w:i/>
          <w:iCs/>
        </w:rPr>
        <w:t>didn’t</w:t>
      </w:r>
      <w:r w:rsidRPr="00611F8A">
        <w:t xml:space="preserve"> match</w:t>
      </w:r>
    </w:p>
    <w:p w:rsidR="001D590E" w:rsidRPr="00611F8A" w:rsidRDefault="001D590E" w:rsidP="001D590E">
      <w:pPr>
        <w:spacing w:after="0" w:line="240" w:lineRule="auto"/>
        <w:rPr>
          <w:b/>
          <w:sz w:val="28"/>
          <w:szCs w:val="28"/>
        </w:rPr>
      </w:pPr>
    </w:p>
    <w:p w:rsidR="00611F8A" w:rsidRPr="00611F8A" w:rsidRDefault="00611F8A" w:rsidP="00611F8A">
      <w:pPr>
        <w:spacing w:after="0" w:line="240" w:lineRule="auto"/>
      </w:pPr>
      <w:r w:rsidRPr="00611F8A">
        <w:t xml:space="preserve">End-to-end identity resolution </w:t>
      </w:r>
      <w:r>
        <w:t>software</w:t>
      </w:r>
      <w:r w:rsidRPr="00611F8A">
        <w:t xml:space="preserve"> </w:t>
      </w:r>
      <w:r>
        <w:t>solutions</w:t>
      </w:r>
    </w:p>
    <w:p w:rsidR="00611F8A" w:rsidRPr="00611F8A" w:rsidRDefault="00611F8A" w:rsidP="00611F8A">
      <w:pPr>
        <w:numPr>
          <w:ilvl w:val="0"/>
          <w:numId w:val="1"/>
        </w:numPr>
        <w:spacing w:after="0" w:line="240" w:lineRule="auto"/>
      </w:pPr>
      <w:r w:rsidRPr="00611F8A">
        <w:t>Google Refine</w:t>
      </w:r>
    </w:p>
    <w:p w:rsidR="00611F8A" w:rsidRPr="00611F8A" w:rsidRDefault="00611F8A" w:rsidP="00611F8A">
      <w:pPr>
        <w:numPr>
          <w:ilvl w:val="0"/>
          <w:numId w:val="1"/>
        </w:numPr>
        <w:spacing w:after="0" w:line="240" w:lineRule="auto"/>
      </w:pPr>
      <w:proofErr w:type="spellStart"/>
      <w:r w:rsidRPr="00611F8A">
        <w:t>Informatica</w:t>
      </w:r>
      <w:proofErr w:type="spellEnd"/>
      <w:r w:rsidRPr="00611F8A">
        <w:t xml:space="preserve"> Identity Resolution</w:t>
      </w:r>
    </w:p>
    <w:p w:rsidR="00611F8A" w:rsidRPr="00611F8A" w:rsidRDefault="00611F8A" w:rsidP="00611F8A">
      <w:pPr>
        <w:numPr>
          <w:ilvl w:val="0"/>
          <w:numId w:val="1"/>
        </w:numPr>
        <w:spacing w:after="0" w:line="240" w:lineRule="auto"/>
      </w:pPr>
      <w:r w:rsidRPr="00611F8A">
        <w:t>IBM Identity Insight</w:t>
      </w:r>
    </w:p>
    <w:p w:rsidR="00611F8A" w:rsidRPr="00611F8A" w:rsidRDefault="00611F8A" w:rsidP="00611F8A">
      <w:pPr>
        <w:numPr>
          <w:ilvl w:val="0"/>
          <w:numId w:val="1"/>
        </w:numPr>
        <w:spacing w:after="0" w:line="240" w:lineRule="auto"/>
      </w:pPr>
      <w:proofErr w:type="spellStart"/>
      <w:r w:rsidRPr="00611F8A">
        <w:t>Infoglide</w:t>
      </w:r>
      <w:proofErr w:type="spellEnd"/>
      <w:r w:rsidRPr="00611F8A">
        <w:t xml:space="preserve"> Identity Resolution Engine</w:t>
      </w:r>
    </w:p>
    <w:p w:rsidR="00611F8A" w:rsidRDefault="00611F8A" w:rsidP="001D590E">
      <w:pPr>
        <w:spacing w:after="0" w:line="240" w:lineRule="auto"/>
        <w:rPr>
          <w:b/>
          <w:sz w:val="28"/>
          <w:szCs w:val="28"/>
        </w:rPr>
      </w:pPr>
    </w:p>
    <w:p w:rsidR="00611F8A" w:rsidRDefault="00611F8A" w:rsidP="001D590E">
      <w:pPr>
        <w:spacing w:after="0" w:line="240" w:lineRule="auto"/>
        <w:rPr>
          <w:b/>
          <w:sz w:val="28"/>
          <w:szCs w:val="28"/>
        </w:rPr>
      </w:pPr>
    </w:p>
    <w:p w:rsidR="001D590E" w:rsidRDefault="001D590E" w:rsidP="001D590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Resources for DATA CLEANING</w:t>
      </w:r>
    </w:p>
    <w:p w:rsidR="001D590E" w:rsidRPr="001D590E" w:rsidRDefault="001D590E" w:rsidP="001D590E">
      <w:pPr>
        <w:spacing w:after="0" w:line="240" w:lineRule="auto"/>
        <w:rPr>
          <w:rFonts w:cs="Arial"/>
          <w:iCs/>
        </w:rPr>
      </w:pPr>
      <w:r>
        <w:rPr>
          <w:rFonts w:cs="Arial"/>
          <w:iCs/>
        </w:rPr>
        <w:t>I</w:t>
      </w:r>
      <w:r w:rsidRPr="001D590E">
        <w:rPr>
          <w:rFonts w:cs="Arial"/>
          <w:iCs/>
        </w:rPr>
        <w:t xml:space="preserve">nformation about common </w:t>
      </w:r>
      <w:r>
        <w:rPr>
          <w:rFonts w:cs="Arial"/>
          <w:iCs/>
        </w:rPr>
        <w:t xml:space="preserve">data cleaning </w:t>
      </w:r>
      <w:r w:rsidRPr="001D590E">
        <w:rPr>
          <w:rFonts w:cs="Arial"/>
          <w:iCs/>
        </w:rPr>
        <w:t xml:space="preserve">problems found in education data and strategies to resolve them </w:t>
      </w:r>
    </w:p>
    <w:p w:rsidR="001D590E" w:rsidRPr="001D590E" w:rsidRDefault="001D590E" w:rsidP="001D590E">
      <w:pPr>
        <w:spacing w:after="0" w:line="240" w:lineRule="auto"/>
        <w:rPr>
          <w:rFonts w:cs="Arial"/>
          <w:i/>
          <w:iCs/>
          <w:sz w:val="20"/>
          <w:szCs w:val="20"/>
        </w:rPr>
      </w:pPr>
      <w:r w:rsidRPr="001D590E">
        <w:rPr>
          <w:rFonts w:cs="Arial"/>
          <w:i/>
          <w:iCs/>
          <w:sz w:val="20"/>
          <w:szCs w:val="20"/>
        </w:rPr>
        <w:t>http://www.gse.harvard.edu/sdp/resources/toolkit.php</w:t>
      </w:r>
    </w:p>
    <w:p w:rsidR="001D590E" w:rsidRPr="001D590E" w:rsidRDefault="001D590E" w:rsidP="001D590E">
      <w:pPr>
        <w:spacing w:after="0" w:line="240" w:lineRule="auto"/>
        <w:rPr>
          <w:b/>
          <w:sz w:val="28"/>
          <w:szCs w:val="28"/>
        </w:rPr>
      </w:pPr>
    </w:p>
    <w:sectPr w:rsidR="001D590E" w:rsidRPr="001D590E" w:rsidSect="002F5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47E80"/>
    <w:multiLevelType w:val="hybridMultilevel"/>
    <w:tmpl w:val="968288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61067"/>
    <w:multiLevelType w:val="hybridMultilevel"/>
    <w:tmpl w:val="D81A15F6"/>
    <w:lvl w:ilvl="0" w:tplc="E26E2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828D5C">
      <w:start w:val="142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5ABDE8">
      <w:start w:val="142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D6D822">
      <w:start w:val="1426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0035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3C3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A2F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0E5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F05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FA24C3"/>
    <w:rsid w:val="001D590E"/>
    <w:rsid w:val="002F56D6"/>
    <w:rsid w:val="00394ACD"/>
    <w:rsid w:val="00611F8A"/>
    <w:rsid w:val="00E0004C"/>
    <w:rsid w:val="00FA2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A24C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11F8A"/>
    <w:pPr>
      <w:spacing w:after="0" w:line="240" w:lineRule="auto"/>
    </w:pPr>
    <w:rPr>
      <w:rFonts w:ascii="Consolas" w:eastAsiaTheme="minorEastAsia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11F8A"/>
    <w:rPr>
      <w:rFonts w:ascii="Consolas" w:eastAsiaTheme="minorEastAsia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611F8A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2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Northwest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2013-10-15T18:18:00Z</dcterms:created>
  <dcterms:modified xsi:type="dcterms:W3CDTF">2013-10-15T19:09:00Z</dcterms:modified>
</cp:coreProperties>
</file>