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79" w:rsidRDefault="00350447" w:rsidP="00040179">
      <w:pPr>
        <w:jc w:val="center"/>
        <w:rPr>
          <w:b/>
          <w:bCs/>
        </w:rPr>
      </w:pPr>
      <w:r w:rsidRPr="00350447">
        <w:rPr>
          <w:b/>
          <w:bCs/>
        </w:rPr>
        <w:t xml:space="preserve">Performance Management in Action: </w:t>
      </w:r>
    </w:p>
    <w:p w:rsidR="00350447" w:rsidRDefault="00350447" w:rsidP="00040179">
      <w:pPr>
        <w:jc w:val="center"/>
        <w:rPr>
          <w:b/>
          <w:bCs/>
        </w:rPr>
      </w:pPr>
      <w:r w:rsidRPr="00350447">
        <w:rPr>
          <w:b/>
          <w:bCs/>
        </w:rPr>
        <w:t>A National System for Measuring Early Childhood Outcomes</w:t>
      </w:r>
    </w:p>
    <w:p w:rsidR="00040179" w:rsidRDefault="00040179" w:rsidP="00040179">
      <w:pPr>
        <w:jc w:val="center"/>
        <w:rPr>
          <w:b/>
          <w:bCs/>
        </w:rPr>
      </w:pPr>
    </w:p>
    <w:p w:rsidR="00350447" w:rsidRPr="00350447" w:rsidRDefault="00350447" w:rsidP="00040179">
      <w:pPr>
        <w:ind w:left="810" w:hanging="270"/>
        <w:jc w:val="center"/>
        <w:rPr>
          <w:b/>
          <w:bCs/>
        </w:rPr>
      </w:pPr>
      <w:r w:rsidRPr="00350447">
        <w:rPr>
          <w:b/>
          <w:bCs/>
        </w:rPr>
        <w:t xml:space="preserve">Kathy Hebbeler, Donna </w:t>
      </w:r>
      <w:proofErr w:type="spellStart"/>
      <w:r w:rsidRPr="00350447">
        <w:rPr>
          <w:b/>
          <w:bCs/>
        </w:rPr>
        <w:t>Spiker</w:t>
      </w:r>
      <w:proofErr w:type="spellEnd"/>
      <w:r w:rsidRPr="00350447">
        <w:rPr>
          <w:b/>
          <w:bCs/>
        </w:rPr>
        <w:t>, Lauren Barton</w:t>
      </w:r>
    </w:p>
    <w:p w:rsidR="00350447" w:rsidRPr="00350447" w:rsidRDefault="00350447" w:rsidP="00040179">
      <w:pPr>
        <w:ind w:left="810" w:hanging="90"/>
        <w:jc w:val="center"/>
        <w:rPr>
          <w:bCs/>
        </w:rPr>
      </w:pPr>
      <w:r w:rsidRPr="00350447">
        <w:rPr>
          <w:bCs/>
        </w:rPr>
        <w:t>The Early Childhood Outcomes Center at SRI International</w:t>
      </w:r>
    </w:p>
    <w:p w:rsidR="00350447" w:rsidRPr="00350447" w:rsidRDefault="00350447" w:rsidP="00040179">
      <w:pPr>
        <w:ind w:left="810" w:hanging="270"/>
        <w:jc w:val="center"/>
        <w:rPr>
          <w:b/>
          <w:bCs/>
        </w:rPr>
      </w:pPr>
      <w:r w:rsidRPr="00350447">
        <w:rPr>
          <w:b/>
          <w:bCs/>
        </w:rPr>
        <w:t>Lynne Kahn</w:t>
      </w:r>
    </w:p>
    <w:p w:rsidR="00040179" w:rsidRDefault="00350447" w:rsidP="00040179">
      <w:pPr>
        <w:ind w:left="810" w:hanging="90"/>
        <w:jc w:val="center"/>
        <w:rPr>
          <w:bCs/>
        </w:rPr>
      </w:pPr>
      <w:r w:rsidRPr="00350447">
        <w:rPr>
          <w:bCs/>
        </w:rPr>
        <w:t xml:space="preserve">The Early Childhood Outcomes Center at FPG Child Development Institute </w:t>
      </w:r>
    </w:p>
    <w:p w:rsidR="00350447" w:rsidRDefault="00350447" w:rsidP="00040179">
      <w:pPr>
        <w:ind w:left="810" w:hanging="90"/>
        <w:jc w:val="center"/>
        <w:rPr>
          <w:bCs/>
        </w:rPr>
      </w:pPr>
      <w:r w:rsidRPr="00350447">
        <w:rPr>
          <w:bCs/>
        </w:rPr>
        <w:t>at UNC-Chapel Hill</w:t>
      </w:r>
    </w:p>
    <w:p w:rsidR="00350447" w:rsidRDefault="00350447" w:rsidP="00350447">
      <w:pPr>
        <w:rPr>
          <w:bCs/>
        </w:rPr>
      </w:pPr>
    </w:p>
    <w:p w:rsidR="00350447" w:rsidRPr="00350447" w:rsidRDefault="00350447" w:rsidP="00040179">
      <w:pPr>
        <w:pBdr>
          <w:bottom w:val="single" w:sz="12" w:space="1" w:color="auto"/>
        </w:pBdr>
        <w:jc w:val="center"/>
        <w:rPr>
          <w:bCs/>
        </w:rPr>
      </w:pPr>
      <w:r>
        <w:rPr>
          <w:bCs/>
        </w:rPr>
        <w:t>Presented at the American Evaluation Association Meeting, November 2011</w:t>
      </w:r>
    </w:p>
    <w:p w:rsidR="00350447" w:rsidRDefault="00350447">
      <w:pPr>
        <w:rPr>
          <w:b/>
          <w:bCs/>
        </w:rPr>
      </w:pPr>
    </w:p>
    <w:p w:rsidR="00350447" w:rsidRDefault="00350447">
      <w:pPr>
        <w:rPr>
          <w:b/>
        </w:rPr>
      </w:pPr>
    </w:p>
    <w:p w:rsidR="00FA0AA5" w:rsidRPr="00350447" w:rsidRDefault="00350447">
      <w:pPr>
        <w:rPr>
          <w:b/>
        </w:rPr>
      </w:pPr>
      <w:r w:rsidRPr="00350447">
        <w:rPr>
          <w:b/>
        </w:rPr>
        <w:t>3 Child Outcomes</w:t>
      </w:r>
      <w:r>
        <w:rPr>
          <w:b/>
        </w:rPr>
        <w:t xml:space="preserve"> Reported to the Office of Special Education Programs (OSEP)</w:t>
      </w:r>
    </w:p>
    <w:p w:rsidR="00350447" w:rsidRDefault="00350447" w:rsidP="00350447">
      <w:pPr>
        <w:tabs>
          <w:tab w:val="left" w:pos="630"/>
        </w:tabs>
      </w:pPr>
    </w:p>
    <w:p w:rsidR="00000000" w:rsidRPr="00350447" w:rsidRDefault="000450C5" w:rsidP="00350447">
      <w:pPr>
        <w:numPr>
          <w:ilvl w:val="1"/>
          <w:numId w:val="1"/>
        </w:numPr>
        <w:tabs>
          <w:tab w:val="clear" w:pos="1440"/>
          <w:tab w:val="left" w:pos="630"/>
          <w:tab w:val="num" w:pos="990"/>
        </w:tabs>
        <w:ind w:left="1260" w:hanging="630"/>
      </w:pPr>
      <w:r w:rsidRPr="00350447">
        <w:t>Positive social emotional skills (including positive social relationships)</w:t>
      </w:r>
    </w:p>
    <w:p w:rsidR="00000000" w:rsidRPr="00350447" w:rsidRDefault="000450C5" w:rsidP="00350447">
      <w:pPr>
        <w:numPr>
          <w:ilvl w:val="1"/>
          <w:numId w:val="1"/>
        </w:numPr>
        <w:tabs>
          <w:tab w:val="clear" w:pos="1440"/>
          <w:tab w:val="left" w:pos="630"/>
          <w:tab w:val="num" w:pos="990"/>
        </w:tabs>
        <w:ind w:left="1260" w:hanging="630"/>
      </w:pPr>
      <w:r w:rsidRPr="00350447">
        <w:t>Acquisition and use of knowledge and skills (including early language/ communication [and early literacy])</w:t>
      </w:r>
    </w:p>
    <w:p w:rsidR="00000000" w:rsidRPr="00350447" w:rsidRDefault="000450C5" w:rsidP="00350447">
      <w:pPr>
        <w:numPr>
          <w:ilvl w:val="1"/>
          <w:numId w:val="1"/>
        </w:numPr>
        <w:tabs>
          <w:tab w:val="clear" w:pos="1440"/>
          <w:tab w:val="left" w:pos="630"/>
          <w:tab w:val="num" w:pos="990"/>
        </w:tabs>
        <w:ind w:left="1260" w:hanging="630"/>
      </w:pPr>
      <w:r w:rsidRPr="00350447">
        <w:t>Use of appropriate behavior</w:t>
      </w:r>
      <w:r w:rsidRPr="00350447">
        <w:t>s to meet their needs</w:t>
      </w:r>
    </w:p>
    <w:p w:rsidR="00350447" w:rsidRDefault="00350447" w:rsidP="00350447">
      <w:pPr>
        <w:tabs>
          <w:tab w:val="left" w:pos="630"/>
        </w:tabs>
      </w:pPr>
    </w:p>
    <w:p w:rsidR="00350447" w:rsidRDefault="00350447" w:rsidP="00350447">
      <w:pPr>
        <w:tabs>
          <w:tab w:val="left" w:pos="630"/>
        </w:tabs>
      </w:pPr>
    </w:p>
    <w:p w:rsidR="00350447" w:rsidRDefault="00695C1A">
      <w:pPr>
        <w:rPr>
          <w:b/>
        </w:rPr>
      </w:pPr>
      <w:r>
        <w:rPr>
          <w:b/>
        </w:rPr>
        <w:t>Progress Categories</w:t>
      </w:r>
    </w:p>
    <w:p w:rsidR="00695C1A" w:rsidRDefault="00695C1A"/>
    <w:p w:rsidR="00350447" w:rsidRPr="00350447" w:rsidRDefault="00350447" w:rsidP="00695C1A">
      <w:pPr>
        <w:ind w:left="720" w:hanging="360"/>
      </w:pPr>
      <w:r w:rsidRPr="00350447">
        <w:rPr>
          <w:b/>
          <w:bCs/>
        </w:rPr>
        <w:t xml:space="preserve">Percentage of children who: </w:t>
      </w:r>
    </w:p>
    <w:p w:rsidR="00350447" w:rsidRPr="00350447" w:rsidRDefault="00350447" w:rsidP="00695C1A">
      <w:pPr>
        <w:ind w:left="990" w:hanging="270"/>
      </w:pPr>
      <w:r w:rsidRPr="00350447">
        <w:t>a.</w:t>
      </w:r>
      <w:r w:rsidRPr="00350447">
        <w:tab/>
        <w:t>Did not improve functioning</w:t>
      </w:r>
    </w:p>
    <w:p w:rsidR="00350447" w:rsidRPr="00350447" w:rsidRDefault="00350447" w:rsidP="00695C1A">
      <w:pPr>
        <w:ind w:left="990" w:hanging="270"/>
      </w:pPr>
      <w:proofErr w:type="gramStart"/>
      <w:r w:rsidRPr="00350447">
        <w:t>b</w:t>
      </w:r>
      <w:proofErr w:type="gramEnd"/>
      <w:r w:rsidRPr="00350447">
        <w:t>.</w:t>
      </w:r>
      <w:r w:rsidRPr="00350447">
        <w:tab/>
        <w:t xml:space="preserve">Improved functioning, but not sufficient to move nearer to functioning comparable to same-aged peers </w:t>
      </w:r>
    </w:p>
    <w:p w:rsidR="00350447" w:rsidRPr="00350447" w:rsidRDefault="00350447" w:rsidP="00695C1A">
      <w:pPr>
        <w:ind w:left="990" w:hanging="270"/>
      </w:pPr>
      <w:r w:rsidRPr="00350447">
        <w:t>c.</w:t>
      </w:r>
      <w:r w:rsidRPr="00350447">
        <w:tab/>
        <w:t>Improved functioning to a level nearer to same-aged peers but did not reach it</w:t>
      </w:r>
    </w:p>
    <w:p w:rsidR="00350447" w:rsidRPr="00350447" w:rsidRDefault="00350447" w:rsidP="00695C1A">
      <w:pPr>
        <w:ind w:left="990" w:hanging="270"/>
      </w:pPr>
      <w:proofErr w:type="gramStart"/>
      <w:r w:rsidRPr="00350447">
        <w:t>d</w:t>
      </w:r>
      <w:proofErr w:type="gramEnd"/>
      <w:r w:rsidRPr="00350447">
        <w:t>.</w:t>
      </w:r>
      <w:r w:rsidRPr="00350447">
        <w:tab/>
        <w:t>Improved functioning to reach a level comparable to same-aged peers</w:t>
      </w:r>
    </w:p>
    <w:p w:rsidR="00350447" w:rsidRDefault="00350447" w:rsidP="00695C1A">
      <w:pPr>
        <w:ind w:left="990" w:hanging="270"/>
      </w:pPr>
      <w:r w:rsidRPr="00350447">
        <w:t>e.</w:t>
      </w:r>
      <w:r w:rsidRPr="00350447">
        <w:tab/>
        <w:t>Maintained functioning at a level comparable to same-aged peers</w:t>
      </w:r>
    </w:p>
    <w:p w:rsidR="00350447" w:rsidRPr="00350447" w:rsidRDefault="00350447" w:rsidP="00695C1A">
      <w:pPr>
        <w:ind w:left="990" w:hanging="270"/>
      </w:pPr>
    </w:p>
    <w:p w:rsidR="00350447" w:rsidRPr="00350447" w:rsidRDefault="00350447" w:rsidP="00695C1A">
      <w:pPr>
        <w:ind w:left="720" w:hanging="360"/>
        <w:rPr>
          <w:sz w:val="20"/>
          <w:szCs w:val="20"/>
        </w:rPr>
      </w:pPr>
      <w:r w:rsidRPr="00350447">
        <w:rPr>
          <w:sz w:val="20"/>
          <w:szCs w:val="20"/>
        </w:rPr>
        <w:t>[</w:t>
      </w:r>
      <w:r w:rsidRPr="00350447">
        <w:rPr>
          <w:bCs/>
          <w:sz w:val="20"/>
          <w:szCs w:val="20"/>
        </w:rPr>
        <w:t>3 outcomes x 5 “measures” = 15 numbers. Percentage</w:t>
      </w:r>
      <w:r>
        <w:rPr>
          <w:bCs/>
          <w:sz w:val="20"/>
          <w:szCs w:val="20"/>
        </w:rPr>
        <w:t>s across the 5 categories add to 100%.]</w:t>
      </w:r>
    </w:p>
    <w:p w:rsidR="00350447" w:rsidRDefault="00350447" w:rsidP="00695C1A">
      <w:pPr>
        <w:ind w:left="720" w:hanging="360"/>
      </w:pPr>
    </w:p>
    <w:p w:rsidR="00350447" w:rsidRDefault="00350447"/>
    <w:p w:rsidR="00350447" w:rsidRPr="00695C1A" w:rsidRDefault="00350447">
      <w:pPr>
        <w:rPr>
          <w:b/>
        </w:rPr>
      </w:pPr>
      <w:r w:rsidRPr="00695C1A">
        <w:rPr>
          <w:b/>
        </w:rPr>
        <w:t>Summary Statements</w:t>
      </w:r>
    </w:p>
    <w:p w:rsidR="00350447" w:rsidRDefault="00350447"/>
    <w:p w:rsidR="00000000" w:rsidRPr="00350447" w:rsidRDefault="000450C5" w:rsidP="00350447">
      <w:pPr>
        <w:numPr>
          <w:ilvl w:val="0"/>
          <w:numId w:val="3"/>
        </w:numPr>
      </w:pPr>
      <w:r w:rsidRPr="00350447">
        <w:rPr>
          <w:iCs/>
        </w:rPr>
        <w:t>Of those children who entered the program below age expectations in each Outcome, the percent who substantially increased their rate o</w:t>
      </w:r>
      <w:r w:rsidRPr="00350447">
        <w:rPr>
          <w:iCs/>
        </w:rPr>
        <w:t>f growth by the time they turned 3 [6] years of age or exited the program.</w:t>
      </w:r>
    </w:p>
    <w:tbl>
      <w:tblPr>
        <w:tblStyle w:val="TableGrid"/>
        <w:tblW w:w="0" w:type="auto"/>
        <w:tblInd w:w="5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26"/>
      </w:tblGrid>
      <w:tr w:rsidR="00350447" w:rsidTr="00350447">
        <w:tc>
          <w:tcPr>
            <w:tcW w:w="1226" w:type="dxa"/>
          </w:tcPr>
          <w:p w:rsidR="00350447" w:rsidRDefault="00350447" w:rsidP="00350447">
            <w:r>
              <w:t xml:space="preserve">      </w:t>
            </w:r>
            <w:proofErr w:type="spellStart"/>
            <w:r>
              <w:t>c+d</w:t>
            </w:r>
            <w:proofErr w:type="spellEnd"/>
          </w:p>
        </w:tc>
      </w:tr>
      <w:tr w:rsidR="00350447" w:rsidTr="00350447">
        <w:tc>
          <w:tcPr>
            <w:tcW w:w="1226" w:type="dxa"/>
          </w:tcPr>
          <w:p w:rsidR="00350447" w:rsidRDefault="00350447" w:rsidP="00350447">
            <w:r>
              <w:t>(</w:t>
            </w:r>
            <w:proofErr w:type="spellStart"/>
            <w:r>
              <w:t>a+b+c+d</w:t>
            </w:r>
            <w:proofErr w:type="spellEnd"/>
            <w:r>
              <w:t>)</w:t>
            </w:r>
          </w:p>
        </w:tc>
      </w:tr>
    </w:tbl>
    <w:p w:rsidR="00350447" w:rsidRPr="00350447" w:rsidRDefault="00350447" w:rsidP="00350447"/>
    <w:p w:rsidR="00C6738A" w:rsidRPr="00C6738A" w:rsidRDefault="00C6738A" w:rsidP="00C6738A">
      <w:pPr>
        <w:ind w:left="720" w:hanging="360"/>
        <w:rPr>
          <w:iCs/>
        </w:rPr>
      </w:pPr>
      <w:r>
        <w:rPr>
          <w:iCs/>
        </w:rPr>
        <w:t xml:space="preserve"> </w:t>
      </w:r>
      <w:r w:rsidRPr="00C6738A">
        <w:rPr>
          <w:iCs/>
        </w:rPr>
        <w:t>2.  The percent of children who were functioning within age expectations in each Outcome by the time they turned 3 [6] years of age or exited the program.</w:t>
      </w:r>
      <w:r w:rsidRPr="00C6738A">
        <w:rPr>
          <w:iCs/>
        </w:rPr>
        <w:tab/>
      </w:r>
      <w:r w:rsidRPr="00C6738A">
        <w:rPr>
          <w:iCs/>
        </w:rPr>
        <w:tab/>
      </w:r>
      <w:r w:rsidRPr="00C6738A">
        <w:rPr>
          <w:iCs/>
        </w:rPr>
        <w:tab/>
      </w:r>
      <w:r w:rsidRPr="00C6738A">
        <w:rPr>
          <w:iCs/>
        </w:rPr>
        <w:tab/>
      </w:r>
    </w:p>
    <w:p w:rsidR="00C6738A" w:rsidRDefault="00C6738A" w:rsidP="00C6738A">
      <w:pPr>
        <w:rPr>
          <w:i/>
          <w:iCs/>
        </w:rPr>
      </w:pPr>
      <w:r w:rsidRPr="00C6738A">
        <w:rPr>
          <w:i/>
          <w:iCs/>
        </w:rPr>
        <w:tab/>
      </w:r>
      <w:r w:rsidRPr="00C6738A">
        <w:rPr>
          <w:i/>
          <w:iCs/>
        </w:rPr>
        <w:tab/>
      </w:r>
      <w:r w:rsidRPr="00C6738A">
        <w:rPr>
          <w:i/>
          <w:iCs/>
        </w:rPr>
        <w:tab/>
      </w:r>
      <w:r w:rsidRPr="00C6738A">
        <w:rPr>
          <w:i/>
          <w:iCs/>
        </w:rPr>
        <w:tab/>
      </w:r>
    </w:p>
    <w:tbl>
      <w:tblPr>
        <w:tblStyle w:val="TableGrid"/>
        <w:tblW w:w="0" w:type="auto"/>
        <w:tblInd w:w="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476"/>
      </w:tblGrid>
      <w:tr w:rsidR="00C6738A" w:rsidTr="00C6738A">
        <w:tc>
          <w:tcPr>
            <w:tcW w:w="1260" w:type="dxa"/>
          </w:tcPr>
          <w:p w:rsidR="00C6738A" w:rsidRDefault="00C6738A" w:rsidP="00C6738A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  <w:proofErr w:type="spellStart"/>
            <w:r>
              <w:rPr>
                <w:iCs/>
              </w:rPr>
              <w:t>d+e</w:t>
            </w:r>
            <w:proofErr w:type="spellEnd"/>
          </w:p>
        </w:tc>
      </w:tr>
      <w:tr w:rsidR="00C6738A" w:rsidTr="00C6738A">
        <w:tc>
          <w:tcPr>
            <w:tcW w:w="1260" w:type="dxa"/>
          </w:tcPr>
          <w:p w:rsidR="00C6738A" w:rsidRDefault="00C6738A" w:rsidP="00C6738A">
            <w:pPr>
              <w:rPr>
                <w:iCs/>
              </w:rPr>
            </w:pPr>
            <w:r>
              <w:rPr>
                <w:iCs/>
              </w:rPr>
              <w:t>(</w:t>
            </w:r>
            <w:proofErr w:type="spellStart"/>
            <w:r>
              <w:rPr>
                <w:iCs/>
              </w:rPr>
              <w:t>a+b+c+d+e</w:t>
            </w:r>
            <w:proofErr w:type="spellEnd"/>
            <w:r>
              <w:rPr>
                <w:iCs/>
              </w:rPr>
              <w:t>)</w:t>
            </w:r>
          </w:p>
        </w:tc>
      </w:tr>
    </w:tbl>
    <w:p w:rsidR="00C6738A" w:rsidRDefault="00C6738A" w:rsidP="00C6738A">
      <w:pPr>
        <w:rPr>
          <w:iCs/>
        </w:rPr>
      </w:pPr>
    </w:p>
    <w:p w:rsidR="00C6738A" w:rsidRDefault="00C6738A" w:rsidP="00C6738A">
      <w:pPr>
        <w:rPr>
          <w:iCs/>
        </w:rPr>
      </w:pPr>
    </w:p>
    <w:p w:rsidR="00C6738A" w:rsidRDefault="00C6738A" w:rsidP="00C6738A">
      <w:pPr>
        <w:rPr>
          <w:iCs/>
        </w:rPr>
      </w:pPr>
      <w:r>
        <w:rPr>
          <w:iCs/>
        </w:rPr>
        <w:t>For more information:</w:t>
      </w:r>
    </w:p>
    <w:p w:rsidR="00C6738A" w:rsidRDefault="00C6738A" w:rsidP="00C6738A">
      <w:pPr>
        <w:rPr>
          <w:iCs/>
        </w:rPr>
      </w:pPr>
    </w:p>
    <w:p w:rsidR="00350447" w:rsidRPr="00040179" w:rsidRDefault="00C6738A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hyperlink r:id="rId5" w:history="1">
        <w:r w:rsidRPr="00C6738A">
          <w:rPr>
            <w:rStyle w:val="Hyperlink"/>
            <w:iCs/>
          </w:rPr>
          <w:t>www.the-eco-center.org</w:t>
        </w:r>
      </w:hyperlink>
    </w:p>
    <w:sectPr w:rsidR="00350447" w:rsidRPr="00040179" w:rsidSect="001B1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B543A"/>
    <w:multiLevelType w:val="hybridMultilevel"/>
    <w:tmpl w:val="12468C92"/>
    <w:lvl w:ilvl="0" w:tplc="4FBEC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473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82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581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87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A6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A1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66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AE67F9"/>
    <w:multiLevelType w:val="hybridMultilevel"/>
    <w:tmpl w:val="FF5AA55E"/>
    <w:lvl w:ilvl="0" w:tplc="8E6E7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881E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443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045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283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6441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A24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003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A814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57776"/>
    <w:multiLevelType w:val="hybridMultilevel"/>
    <w:tmpl w:val="84948E44"/>
    <w:lvl w:ilvl="0" w:tplc="38687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4CE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C8F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8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AF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4B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18C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A9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AE3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20"/>
  <w:characterSpacingControl w:val="doNotCompress"/>
  <w:compat/>
  <w:rsids>
    <w:rsidRoot w:val="00350447"/>
    <w:rsid w:val="00040179"/>
    <w:rsid w:val="0008362D"/>
    <w:rsid w:val="001B19FC"/>
    <w:rsid w:val="001B50B1"/>
    <w:rsid w:val="00350447"/>
    <w:rsid w:val="003C60B9"/>
    <w:rsid w:val="00572C75"/>
    <w:rsid w:val="00695C1A"/>
    <w:rsid w:val="00701FE5"/>
    <w:rsid w:val="007C466B"/>
    <w:rsid w:val="00901158"/>
    <w:rsid w:val="009206A0"/>
    <w:rsid w:val="009F3C92"/>
    <w:rsid w:val="00A25864"/>
    <w:rsid w:val="00B100B6"/>
    <w:rsid w:val="00C6738A"/>
    <w:rsid w:val="00CB589E"/>
    <w:rsid w:val="00D614FE"/>
    <w:rsid w:val="00D928F8"/>
    <w:rsid w:val="00DC0B0E"/>
    <w:rsid w:val="00FA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4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50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73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910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4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2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68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7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2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60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ww.the-eco-cen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SRI International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Hebbeler</dc:creator>
  <cp:keywords/>
  <dc:description/>
  <cp:lastModifiedBy>Kathy Hebbeler</cp:lastModifiedBy>
  <cp:revision>4</cp:revision>
  <dcterms:created xsi:type="dcterms:W3CDTF">2011-10-31T23:17:00Z</dcterms:created>
  <dcterms:modified xsi:type="dcterms:W3CDTF">2011-10-31T23:34:00Z</dcterms:modified>
</cp:coreProperties>
</file>