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454" w:rsidRPr="00D50FAA" w:rsidRDefault="00687454" w:rsidP="00687454">
      <w:pPr>
        <w:rPr>
          <w:sz w:val="24"/>
          <w:szCs w:val="24"/>
        </w:rPr>
      </w:pPr>
      <w:proofErr w:type="gramStart"/>
      <w:r w:rsidRPr="00D50FAA">
        <w:rPr>
          <w:b/>
          <w:sz w:val="24"/>
          <w:szCs w:val="24"/>
        </w:rPr>
        <w:t>Example 6.2.</w:t>
      </w:r>
      <w:proofErr w:type="gramEnd"/>
      <w:r w:rsidRPr="00D50FAA">
        <w:rPr>
          <w:b/>
          <w:sz w:val="24"/>
          <w:szCs w:val="24"/>
        </w:rPr>
        <w:t xml:space="preserve">  </w:t>
      </w:r>
      <w:r w:rsidRPr="00D50FAA">
        <w:rPr>
          <w:sz w:val="24"/>
          <w:szCs w:val="24"/>
        </w:rPr>
        <w:t>Warehousing, packaging, and distributing health and safety materials</w:t>
      </w:r>
    </w:p>
    <w:tbl>
      <w:tblPr>
        <w:tblW w:w="10890" w:type="dxa"/>
        <w:tblInd w:w="-792"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2406"/>
        <w:gridCol w:w="8484"/>
      </w:tblGrid>
      <w:tr w:rsidR="00687454" w:rsidRPr="009438D2" w:rsidTr="00A615DC">
        <w:tc>
          <w:tcPr>
            <w:tcW w:w="2406" w:type="dxa"/>
          </w:tcPr>
          <w:p w:rsidR="00687454" w:rsidRPr="00D50FAA" w:rsidRDefault="00A615DC" w:rsidP="003F55EB">
            <w:pPr>
              <w:spacing w:before="60" w:after="60"/>
              <w:jc w:val="both"/>
              <w:rPr>
                <w:b/>
                <w:sz w:val="20"/>
                <w:szCs w:val="20"/>
              </w:rPr>
            </w:pPr>
            <w:r>
              <w:rPr>
                <w:b/>
                <w:sz w:val="20"/>
                <w:szCs w:val="20"/>
              </w:rPr>
              <w:t>Agency</w:t>
            </w:r>
          </w:p>
        </w:tc>
        <w:tc>
          <w:tcPr>
            <w:tcW w:w="8484" w:type="dxa"/>
          </w:tcPr>
          <w:p w:rsidR="00687454" w:rsidRPr="00D50FAA" w:rsidRDefault="00687454" w:rsidP="00687454">
            <w:pPr>
              <w:spacing w:before="60" w:after="60"/>
              <w:rPr>
                <w:sz w:val="20"/>
                <w:szCs w:val="20"/>
              </w:rPr>
            </w:pPr>
            <w:r w:rsidRPr="00D50FAA">
              <w:rPr>
                <w:sz w:val="20"/>
                <w:szCs w:val="20"/>
              </w:rPr>
              <w:t xml:space="preserve">ABC organization, a service firm that provides warehousing, packaging, and distribution of educational materials. </w:t>
            </w:r>
          </w:p>
        </w:tc>
      </w:tr>
      <w:tr w:rsidR="00687454" w:rsidRPr="009438D2" w:rsidTr="00A615DC">
        <w:tc>
          <w:tcPr>
            <w:tcW w:w="2406" w:type="dxa"/>
          </w:tcPr>
          <w:p w:rsidR="00687454" w:rsidRPr="00D50FAA" w:rsidRDefault="00A615DC" w:rsidP="003F55EB">
            <w:pPr>
              <w:spacing w:before="60" w:after="60"/>
              <w:jc w:val="both"/>
              <w:rPr>
                <w:b/>
                <w:sz w:val="20"/>
                <w:szCs w:val="20"/>
              </w:rPr>
            </w:pPr>
            <w:r>
              <w:rPr>
                <w:b/>
                <w:sz w:val="20"/>
                <w:szCs w:val="20"/>
              </w:rPr>
              <w:t>Problem Statement</w:t>
            </w:r>
          </w:p>
        </w:tc>
        <w:tc>
          <w:tcPr>
            <w:tcW w:w="8484" w:type="dxa"/>
          </w:tcPr>
          <w:p w:rsidR="00687454" w:rsidRPr="00D50FAA" w:rsidRDefault="00687454" w:rsidP="00687454">
            <w:pPr>
              <w:pStyle w:val="ListParagraph"/>
              <w:numPr>
                <w:ilvl w:val="0"/>
                <w:numId w:val="1"/>
              </w:numPr>
              <w:tabs>
                <w:tab w:val="left" w:pos="162"/>
              </w:tabs>
              <w:spacing w:before="60" w:after="60" w:line="240" w:lineRule="auto"/>
              <w:ind w:left="162" w:hanging="162"/>
              <w:rPr>
                <w:sz w:val="20"/>
                <w:szCs w:val="20"/>
              </w:rPr>
            </w:pPr>
            <w:r w:rsidRPr="00D50FAA">
              <w:rPr>
                <w:sz w:val="20"/>
                <w:szCs w:val="20"/>
              </w:rPr>
              <w:t>To establish a system for ordering, warehousing, packaging, and distributing a health and safety kit to child care providers throughout the state.</w:t>
            </w:r>
          </w:p>
        </w:tc>
      </w:tr>
      <w:tr w:rsidR="00687454" w:rsidRPr="009438D2" w:rsidTr="00A615DC">
        <w:tc>
          <w:tcPr>
            <w:tcW w:w="2406" w:type="dxa"/>
          </w:tcPr>
          <w:p w:rsidR="00687454" w:rsidRPr="00D50FAA" w:rsidRDefault="00687454" w:rsidP="00A615DC">
            <w:pPr>
              <w:spacing w:before="60" w:after="60"/>
              <w:rPr>
                <w:b/>
                <w:sz w:val="20"/>
                <w:szCs w:val="20"/>
              </w:rPr>
            </w:pPr>
            <w:r w:rsidRPr="00D50FAA">
              <w:rPr>
                <w:b/>
                <w:sz w:val="20"/>
                <w:szCs w:val="20"/>
              </w:rPr>
              <w:t>Current</w:t>
            </w:r>
            <w:r w:rsidR="00A615DC">
              <w:rPr>
                <w:b/>
                <w:sz w:val="20"/>
                <w:szCs w:val="20"/>
              </w:rPr>
              <w:t xml:space="preserve"> State of Operational Processes</w:t>
            </w:r>
          </w:p>
        </w:tc>
        <w:tc>
          <w:tcPr>
            <w:tcW w:w="8484" w:type="dxa"/>
          </w:tcPr>
          <w:p w:rsidR="00687454" w:rsidRPr="00D50FAA" w:rsidRDefault="00687454" w:rsidP="003F55EB">
            <w:pPr>
              <w:pStyle w:val="ListParagraph"/>
              <w:numPr>
                <w:ilvl w:val="0"/>
                <w:numId w:val="1"/>
              </w:numPr>
              <w:tabs>
                <w:tab w:val="left" w:pos="162"/>
              </w:tabs>
              <w:spacing w:before="60" w:after="60" w:line="240" w:lineRule="auto"/>
              <w:ind w:left="162" w:hanging="162"/>
              <w:rPr>
                <w:sz w:val="20"/>
                <w:szCs w:val="20"/>
              </w:rPr>
            </w:pPr>
            <w:r w:rsidRPr="00D50FAA">
              <w:rPr>
                <w:sz w:val="20"/>
                <w:szCs w:val="20"/>
              </w:rPr>
              <w:t xml:space="preserve">The responsibility for distributing health and safety kits to child care providers throughout the state was transferred from one vendor to ABC organization. </w:t>
            </w:r>
          </w:p>
          <w:p w:rsidR="00687454" w:rsidRPr="00D50FAA" w:rsidRDefault="00687454" w:rsidP="003F55EB">
            <w:pPr>
              <w:pStyle w:val="ListParagraph"/>
              <w:numPr>
                <w:ilvl w:val="0"/>
                <w:numId w:val="1"/>
              </w:numPr>
              <w:tabs>
                <w:tab w:val="left" w:pos="162"/>
              </w:tabs>
              <w:spacing w:before="60" w:after="60" w:line="240" w:lineRule="auto"/>
              <w:ind w:left="162" w:hanging="162"/>
              <w:rPr>
                <w:sz w:val="20"/>
                <w:szCs w:val="20"/>
              </w:rPr>
            </w:pPr>
            <w:r w:rsidRPr="00D50FAA">
              <w:rPr>
                <w:sz w:val="20"/>
                <w:szCs w:val="20"/>
              </w:rPr>
              <w:t>The previous vendor passed information to ABC regarding the content of each of the health and safety kits and also sent existing kits (pre-packaged) to ABC.</w:t>
            </w:r>
          </w:p>
          <w:p w:rsidR="00687454" w:rsidRPr="00D50FAA" w:rsidRDefault="00687454" w:rsidP="003F55EB">
            <w:pPr>
              <w:pStyle w:val="ListParagraph"/>
              <w:numPr>
                <w:ilvl w:val="0"/>
                <w:numId w:val="1"/>
              </w:numPr>
              <w:tabs>
                <w:tab w:val="left" w:pos="162"/>
              </w:tabs>
              <w:spacing w:before="60" w:after="60" w:line="240" w:lineRule="auto"/>
              <w:ind w:left="162" w:hanging="162"/>
              <w:rPr>
                <w:sz w:val="20"/>
                <w:szCs w:val="20"/>
              </w:rPr>
            </w:pPr>
            <w:r w:rsidRPr="00D50FAA">
              <w:rPr>
                <w:sz w:val="20"/>
                <w:szCs w:val="20"/>
              </w:rPr>
              <w:t xml:space="preserve">Some of the kits received had incorrect and/or missing items in them, not known by the ABC staff. Therefore, the ABC staff put together new kits, based on the contents of the ones they received, resulting in kits that were shipped with incorrect and/or missing items. </w:t>
            </w:r>
          </w:p>
          <w:p w:rsidR="00074F4F" w:rsidRDefault="00687454" w:rsidP="003F55EB">
            <w:pPr>
              <w:pStyle w:val="ListParagraph"/>
              <w:numPr>
                <w:ilvl w:val="0"/>
                <w:numId w:val="1"/>
              </w:numPr>
              <w:tabs>
                <w:tab w:val="left" w:pos="162"/>
              </w:tabs>
              <w:spacing w:before="60" w:after="60" w:line="240" w:lineRule="auto"/>
              <w:ind w:left="162" w:hanging="162"/>
              <w:rPr>
                <w:sz w:val="20"/>
                <w:szCs w:val="20"/>
              </w:rPr>
            </w:pPr>
            <w:r w:rsidRPr="00074F4F">
              <w:rPr>
                <w:sz w:val="20"/>
                <w:szCs w:val="20"/>
              </w:rPr>
              <w:t xml:space="preserve">Child care providers received kits that did not have some of the items </w:t>
            </w:r>
            <w:proofErr w:type="gramStart"/>
            <w:r w:rsidRPr="00074F4F">
              <w:rPr>
                <w:sz w:val="20"/>
                <w:szCs w:val="20"/>
              </w:rPr>
              <w:t>or</w:t>
            </w:r>
            <w:proofErr w:type="gramEnd"/>
            <w:r w:rsidRPr="00074F4F">
              <w:rPr>
                <w:sz w:val="20"/>
                <w:szCs w:val="20"/>
              </w:rPr>
              <w:t xml:space="preserve"> had items that were not to be part of the kit. </w:t>
            </w:r>
          </w:p>
          <w:p w:rsidR="00687454" w:rsidRPr="00074F4F" w:rsidRDefault="00687454" w:rsidP="00074F4F">
            <w:pPr>
              <w:pStyle w:val="ListParagraph"/>
              <w:numPr>
                <w:ilvl w:val="0"/>
                <w:numId w:val="1"/>
              </w:numPr>
              <w:tabs>
                <w:tab w:val="left" w:pos="162"/>
              </w:tabs>
              <w:spacing w:before="60" w:after="60" w:line="240" w:lineRule="auto"/>
              <w:ind w:left="162" w:hanging="162"/>
              <w:rPr>
                <w:sz w:val="20"/>
                <w:szCs w:val="20"/>
              </w:rPr>
            </w:pPr>
            <w:r w:rsidRPr="00074F4F">
              <w:rPr>
                <w:sz w:val="20"/>
                <w:szCs w:val="20"/>
              </w:rPr>
              <w:t>The ABC team received conflicting information from the statewide agency that was responsible for developing the content for these kits, with respect to the specific items that were to be included in the separate kits.</w:t>
            </w:r>
          </w:p>
        </w:tc>
      </w:tr>
      <w:tr w:rsidR="00687454" w:rsidRPr="009438D2" w:rsidTr="00A84B2C">
        <w:trPr>
          <w:trHeight w:val="2834"/>
        </w:trPr>
        <w:tc>
          <w:tcPr>
            <w:tcW w:w="2406" w:type="dxa"/>
          </w:tcPr>
          <w:p w:rsidR="00687454" w:rsidRPr="00D50FAA" w:rsidRDefault="00A615DC" w:rsidP="00A615DC">
            <w:pPr>
              <w:spacing w:before="60" w:after="60"/>
              <w:rPr>
                <w:b/>
                <w:sz w:val="20"/>
                <w:szCs w:val="20"/>
              </w:rPr>
            </w:pPr>
            <w:r>
              <w:rPr>
                <w:b/>
                <w:sz w:val="20"/>
                <w:szCs w:val="20"/>
              </w:rPr>
              <w:t>Areas of Waste</w:t>
            </w:r>
          </w:p>
        </w:tc>
        <w:tc>
          <w:tcPr>
            <w:tcW w:w="8484" w:type="dxa"/>
          </w:tcPr>
          <w:p w:rsidR="00687454" w:rsidRDefault="00687454" w:rsidP="00D5362E">
            <w:pPr>
              <w:pStyle w:val="ListParagraph"/>
              <w:spacing w:before="60" w:after="60" w:line="240" w:lineRule="auto"/>
              <w:ind w:left="186"/>
              <w:rPr>
                <w:sz w:val="20"/>
                <w:szCs w:val="20"/>
              </w:rPr>
            </w:pPr>
          </w:p>
          <w:p w:rsidR="00D5362E" w:rsidRDefault="00D5362E" w:rsidP="00D5362E">
            <w:pPr>
              <w:pStyle w:val="ListParagraph"/>
              <w:spacing w:before="60" w:after="60" w:line="240" w:lineRule="auto"/>
              <w:ind w:left="186"/>
              <w:rPr>
                <w:sz w:val="20"/>
                <w:szCs w:val="20"/>
              </w:rPr>
            </w:pPr>
          </w:p>
          <w:p w:rsidR="00A615DC" w:rsidRDefault="00A615DC" w:rsidP="00D5362E">
            <w:pPr>
              <w:pStyle w:val="ListParagraph"/>
              <w:spacing w:before="60" w:after="60" w:line="240" w:lineRule="auto"/>
              <w:ind w:left="186"/>
              <w:rPr>
                <w:sz w:val="20"/>
                <w:szCs w:val="20"/>
              </w:rPr>
            </w:pPr>
          </w:p>
          <w:p w:rsidR="00D5362E" w:rsidRDefault="00D5362E" w:rsidP="00D5362E">
            <w:pPr>
              <w:pStyle w:val="ListParagraph"/>
              <w:spacing w:before="60" w:after="60" w:line="240" w:lineRule="auto"/>
              <w:ind w:left="186"/>
              <w:rPr>
                <w:sz w:val="20"/>
                <w:szCs w:val="20"/>
              </w:rPr>
            </w:pPr>
          </w:p>
          <w:p w:rsidR="00D5362E" w:rsidRDefault="00D5362E" w:rsidP="00D5362E">
            <w:pPr>
              <w:pStyle w:val="ListParagraph"/>
              <w:spacing w:before="60" w:after="60" w:line="240" w:lineRule="auto"/>
              <w:ind w:left="186"/>
              <w:rPr>
                <w:sz w:val="20"/>
                <w:szCs w:val="20"/>
              </w:rPr>
            </w:pPr>
          </w:p>
          <w:p w:rsidR="00D5362E" w:rsidRPr="00D50FAA" w:rsidRDefault="00D5362E" w:rsidP="00D5362E">
            <w:pPr>
              <w:pStyle w:val="ListParagraph"/>
              <w:spacing w:before="60" w:after="60" w:line="240" w:lineRule="auto"/>
              <w:ind w:left="186"/>
              <w:rPr>
                <w:sz w:val="20"/>
                <w:szCs w:val="20"/>
              </w:rPr>
            </w:pPr>
          </w:p>
        </w:tc>
      </w:tr>
    </w:tbl>
    <w:p w:rsidR="00687454" w:rsidRPr="009438D2" w:rsidRDefault="00687454" w:rsidP="00687454">
      <w:pPr>
        <w:rPr>
          <w:sz w:val="23"/>
          <w:szCs w:val="23"/>
        </w:rPr>
      </w:pPr>
      <w:bookmarkStart w:id="0" w:name="_GoBack"/>
      <w:bookmarkEnd w:id="0"/>
    </w:p>
    <w:p w:rsidR="00687454" w:rsidRDefault="00687454" w:rsidP="00687454">
      <w:pPr>
        <w:rPr>
          <w:rFonts w:ascii="Garamond" w:hAnsi="Garamond"/>
          <w:sz w:val="24"/>
          <w:szCs w:val="24"/>
        </w:rPr>
      </w:pPr>
    </w:p>
    <w:p w:rsidR="00C94BE6" w:rsidRDefault="00C94BE6"/>
    <w:sectPr w:rsidR="00C94BE6" w:rsidSect="00C94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F81"/>
    <w:multiLevelType w:val="hybridMultilevel"/>
    <w:tmpl w:val="B20AA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E5C70"/>
    <w:multiLevelType w:val="hybridMultilevel"/>
    <w:tmpl w:val="42C61F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54"/>
    <w:rsid w:val="00074F4F"/>
    <w:rsid w:val="000B3BB9"/>
    <w:rsid w:val="00233866"/>
    <w:rsid w:val="00283611"/>
    <w:rsid w:val="004E1EBA"/>
    <w:rsid w:val="00687454"/>
    <w:rsid w:val="00701E0B"/>
    <w:rsid w:val="00742CB9"/>
    <w:rsid w:val="00976288"/>
    <w:rsid w:val="00A615DC"/>
    <w:rsid w:val="00A84B2C"/>
    <w:rsid w:val="00AB01A9"/>
    <w:rsid w:val="00AC73D9"/>
    <w:rsid w:val="00C212AE"/>
    <w:rsid w:val="00C94BE6"/>
    <w:rsid w:val="00D50FAA"/>
    <w:rsid w:val="00D5362E"/>
    <w:rsid w:val="00D636CA"/>
    <w:rsid w:val="00F6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454"/>
    <w:rPr>
      <w:rFonts w:ascii="Calibri" w:eastAsia="Calibri" w:hAnsi="Calibri" w:cs="Times New Roman"/>
    </w:rPr>
  </w:style>
  <w:style w:type="paragraph" w:styleId="Heading1">
    <w:name w:val="heading 1"/>
    <w:basedOn w:val="Normal"/>
    <w:next w:val="Normal"/>
    <w:link w:val="Heading1Char"/>
    <w:uiPriority w:val="9"/>
    <w:qFormat/>
    <w:rsid w:val="00742CB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42CB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42CB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42CB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42CB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42CB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2CB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2CB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2CB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CB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42CB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42CB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42CB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42CB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42CB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42CB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2CB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2CB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42CB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42CB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42CB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2CB9"/>
    <w:rPr>
      <w:rFonts w:asciiTheme="majorHAnsi" w:eastAsiaTheme="majorEastAsia" w:hAnsiTheme="majorHAnsi" w:cstheme="majorBidi"/>
      <w:i/>
      <w:iCs/>
      <w:spacing w:val="13"/>
      <w:sz w:val="24"/>
      <w:szCs w:val="24"/>
    </w:rPr>
  </w:style>
  <w:style w:type="character" w:styleId="Strong">
    <w:name w:val="Strong"/>
    <w:uiPriority w:val="22"/>
    <w:qFormat/>
    <w:rsid w:val="00742CB9"/>
    <w:rPr>
      <w:b/>
      <w:bCs/>
    </w:rPr>
  </w:style>
  <w:style w:type="character" w:styleId="Emphasis">
    <w:name w:val="Emphasis"/>
    <w:uiPriority w:val="20"/>
    <w:qFormat/>
    <w:rsid w:val="00742CB9"/>
    <w:rPr>
      <w:b/>
      <w:bCs/>
      <w:i/>
      <w:iCs/>
      <w:spacing w:val="10"/>
      <w:bdr w:val="none" w:sz="0" w:space="0" w:color="auto"/>
      <w:shd w:val="clear" w:color="auto" w:fill="auto"/>
    </w:rPr>
  </w:style>
  <w:style w:type="paragraph" w:styleId="NoSpacing">
    <w:name w:val="No Spacing"/>
    <w:basedOn w:val="Normal"/>
    <w:uiPriority w:val="1"/>
    <w:qFormat/>
    <w:rsid w:val="00742CB9"/>
    <w:pPr>
      <w:spacing w:after="0" w:line="240" w:lineRule="auto"/>
    </w:pPr>
  </w:style>
  <w:style w:type="paragraph" w:styleId="ListParagraph">
    <w:name w:val="List Paragraph"/>
    <w:basedOn w:val="Normal"/>
    <w:uiPriority w:val="34"/>
    <w:qFormat/>
    <w:rsid w:val="00742CB9"/>
    <w:pPr>
      <w:ind w:left="720"/>
      <w:contextualSpacing/>
    </w:pPr>
  </w:style>
  <w:style w:type="paragraph" w:styleId="Quote">
    <w:name w:val="Quote"/>
    <w:basedOn w:val="Normal"/>
    <w:next w:val="Normal"/>
    <w:link w:val="QuoteChar"/>
    <w:uiPriority w:val="29"/>
    <w:qFormat/>
    <w:rsid w:val="00742CB9"/>
    <w:pPr>
      <w:spacing w:before="200" w:after="0"/>
      <w:ind w:left="360" w:right="360"/>
    </w:pPr>
    <w:rPr>
      <w:i/>
      <w:iCs/>
    </w:rPr>
  </w:style>
  <w:style w:type="character" w:customStyle="1" w:styleId="QuoteChar">
    <w:name w:val="Quote Char"/>
    <w:basedOn w:val="DefaultParagraphFont"/>
    <w:link w:val="Quote"/>
    <w:uiPriority w:val="29"/>
    <w:rsid w:val="00742CB9"/>
    <w:rPr>
      <w:i/>
      <w:iCs/>
    </w:rPr>
  </w:style>
  <w:style w:type="paragraph" w:styleId="IntenseQuote">
    <w:name w:val="Intense Quote"/>
    <w:basedOn w:val="Normal"/>
    <w:next w:val="Normal"/>
    <w:link w:val="IntenseQuoteChar"/>
    <w:uiPriority w:val="30"/>
    <w:qFormat/>
    <w:rsid w:val="00742CB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2CB9"/>
    <w:rPr>
      <w:b/>
      <w:bCs/>
      <w:i/>
      <w:iCs/>
    </w:rPr>
  </w:style>
  <w:style w:type="character" w:styleId="SubtleEmphasis">
    <w:name w:val="Subtle Emphasis"/>
    <w:uiPriority w:val="19"/>
    <w:qFormat/>
    <w:rsid w:val="00742CB9"/>
    <w:rPr>
      <w:i/>
      <w:iCs/>
    </w:rPr>
  </w:style>
  <w:style w:type="character" w:styleId="IntenseEmphasis">
    <w:name w:val="Intense Emphasis"/>
    <w:uiPriority w:val="21"/>
    <w:qFormat/>
    <w:rsid w:val="00742CB9"/>
    <w:rPr>
      <w:b/>
      <w:bCs/>
    </w:rPr>
  </w:style>
  <w:style w:type="character" w:styleId="SubtleReference">
    <w:name w:val="Subtle Reference"/>
    <w:uiPriority w:val="31"/>
    <w:qFormat/>
    <w:rsid w:val="00742CB9"/>
    <w:rPr>
      <w:smallCaps/>
    </w:rPr>
  </w:style>
  <w:style w:type="character" w:styleId="IntenseReference">
    <w:name w:val="Intense Reference"/>
    <w:uiPriority w:val="32"/>
    <w:qFormat/>
    <w:rsid w:val="00742CB9"/>
    <w:rPr>
      <w:smallCaps/>
      <w:spacing w:val="5"/>
      <w:u w:val="single"/>
    </w:rPr>
  </w:style>
  <w:style w:type="character" w:styleId="BookTitle">
    <w:name w:val="Book Title"/>
    <w:uiPriority w:val="33"/>
    <w:qFormat/>
    <w:rsid w:val="00742CB9"/>
    <w:rPr>
      <w:i/>
      <w:iCs/>
      <w:smallCaps/>
      <w:spacing w:val="5"/>
    </w:rPr>
  </w:style>
  <w:style w:type="paragraph" w:styleId="TOCHeading">
    <w:name w:val="TOC Heading"/>
    <w:basedOn w:val="Heading1"/>
    <w:next w:val="Normal"/>
    <w:uiPriority w:val="39"/>
    <w:semiHidden/>
    <w:unhideWhenUsed/>
    <w:qFormat/>
    <w:rsid w:val="00742CB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454"/>
    <w:rPr>
      <w:rFonts w:ascii="Calibri" w:eastAsia="Calibri" w:hAnsi="Calibri" w:cs="Times New Roman"/>
    </w:rPr>
  </w:style>
  <w:style w:type="paragraph" w:styleId="Heading1">
    <w:name w:val="heading 1"/>
    <w:basedOn w:val="Normal"/>
    <w:next w:val="Normal"/>
    <w:link w:val="Heading1Char"/>
    <w:uiPriority w:val="9"/>
    <w:qFormat/>
    <w:rsid w:val="00742CB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42CB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42CB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42CB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42CB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42CB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2CB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2CB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2CB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CB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42CB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42CB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42CB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42CB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42CB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42CB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2CB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2CB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42CB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42CB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42CB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2CB9"/>
    <w:rPr>
      <w:rFonts w:asciiTheme="majorHAnsi" w:eastAsiaTheme="majorEastAsia" w:hAnsiTheme="majorHAnsi" w:cstheme="majorBidi"/>
      <w:i/>
      <w:iCs/>
      <w:spacing w:val="13"/>
      <w:sz w:val="24"/>
      <w:szCs w:val="24"/>
    </w:rPr>
  </w:style>
  <w:style w:type="character" w:styleId="Strong">
    <w:name w:val="Strong"/>
    <w:uiPriority w:val="22"/>
    <w:qFormat/>
    <w:rsid w:val="00742CB9"/>
    <w:rPr>
      <w:b/>
      <w:bCs/>
    </w:rPr>
  </w:style>
  <w:style w:type="character" w:styleId="Emphasis">
    <w:name w:val="Emphasis"/>
    <w:uiPriority w:val="20"/>
    <w:qFormat/>
    <w:rsid w:val="00742CB9"/>
    <w:rPr>
      <w:b/>
      <w:bCs/>
      <w:i/>
      <w:iCs/>
      <w:spacing w:val="10"/>
      <w:bdr w:val="none" w:sz="0" w:space="0" w:color="auto"/>
      <w:shd w:val="clear" w:color="auto" w:fill="auto"/>
    </w:rPr>
  </w:style>
  <w:style w:type="paragraph" w:styleId="NoSpacing">
    <w:name w:val="No Spacing"/>
    <w:basedOn w:val="Normal"/>
    <w:uiPriority w:val="1"/>
    <w:qFormat/>
    <w:rsid w:val="00742CB9"/>
    <w:pPr>
      <w:spacing w:after="0" w:line="240" w:lineRule="auto"/>
    </w:pPr>
  </w:style>
  <w:style w:type="paragraph" w:styleId="ListParagraph">
    <w:name w:val="List Paragraph"/>
    <w:basedOn w:val="Normal"/>
    <w:uiPriority w:val="34"/>
    <w:qFormat/>
    <w:rsid w:val="00742CB9"/>
    <w:pPr>
      <w:ind w:left="720"/>
      <w:contextualSpacing/>
    </w:pPr>
  </w:style>
  <w:style w:type="paragraph" w:styleId="Quote">
    <w:name w:val="Quote"/>
    <w:basedOn w:val="Normal"/>
    <w:next w:val="Normal"/>
    <w:link w:val="QuoteChar"/>
    <w:uiPriority w:val="29"/>
    <w:qFormat/>
    <w:rsid w:val="00742CB9"/>
    <w:pPr>
      <w:spacing w:before="200" w:after="0"/>
      <w:ind w:left="360" w:right="360"/>
    </w:pPr>
    <w:rPr>
      <w:i/>
      <w:iCs/>
    </w:rPr>
  </w:style>
  <w:style w:type="character" w:customStyle="1" w:styleId="QuoteChar">
    <w:name w:val="Quote Char"/>
    <w:basedOn w:val="DefaultParagraphFont"/>
    <w:link w:val="Quote"/>
    <w:uiPriority w:val="29"/>
    <w:rsid w:val="00742CB9"/>
    <w:rPr>
      <w:i/>
      <w:iCs/>
    </w:rPr>
  </w:style>
  <w:style w:type="paragraph" w:styleId="IntenseQuote">
    <w:name w:val="Intense Quote"/>
    <w:basedOn w:val="Normal"/>
    <w:next w:val="Normal"/>
    <w:link w:val="IntenseQuoteChar"/>
    <w:uiPriority w:val="30"/>
    <w:qFormat/>
    <w:rsid w:val="00742CB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2CB9"/>
    <w:rPr>
      <w:b/>
      <w:bCs/>
      <w:i/>
      <w:iCs/>
    </w:rPr>
  </w:style>
  <w:style w:type="character" w:styleId="SubtleEmphasis">
    <w:name w:val="Subtle Emphasis"/>
    <w:uiPriority w:val="19"/>
    <w:qFormat/>
    <w:rsid w:val="00742CB9"/>
    <w:rPr>
      <w:i/>
      <w:iCs/>
    </w:rPr>
  </w:style>
  <w:style w:type="character" w:styleId="IntenseEmphasis">
    <w:name w:val="Intense Emphasis"/>
    <w:uiPriority w:val="21"/>
    <w:qFormat/>
    <w:rsid w:val="00742CB9"/>
    <w:rPr>
      <w:b/>
      <w:bCs/>
    </w:rPr>
  </w:style>
  <w:style w:type="character" w:styleId="SubtleReference">
    <w:name w:val="Subtle Reference"/>
    <w:uiPriority w:val="31"/>
    <w:qFormat/>
    <w:rsid w:val="00742CB9"/>
    <w:rPr>
      <w:smallCaps/>
    </w:rPr>
  </w:style>
  <w:style w:type="character" w:styleId="IntenseReference">
    <w:name w:val="Intense Reference"/>
    <w:uiPriority w:val="32"/>
    <w:qFormat/>
    <w:rsid w:val="00742CB9"/>
    <w:rPr>
      <w:smallCaps/>
      <w:spacing w:val="5"/>
      <w:u w:val="single"/>
    </w:rPr>
  </w:style>
  <w:style w:type="character" w:styleId="BookTitle">
    <w:name w:val="Book Title"/>
    <w:uiPriority w:val="33"/>
    <w:qFormat/>
    <w:rsid w:val="00742CB9"/>
    <w:rPr>
      <w:i/>
      <w:iCs/>
      <w:smallCaps/>
      <w:spacing w:val="5"/>
    </w:rPr>
  </w:style>
  <w:style w:type="paragraph" w:styleId="TOCHeading">
    <w:name w:val="TOC Heading"/>
    <w:basedOn w:val="Heading1"/>
    <w:next w:val="Normal"/>
    <w:uiPriority w:val="39"/>
    <w:semiHidden/>
    <w:unhideWhenUsed/>
    <w:qFormat/>
    <w:rsid w:val="00742CB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2</cp:revision>
  <cp:lastPrinted>2013-09-23T19:00:00Z</cp:lastPrinted>
  <dcterms:created xsi:type="dcterms:W3CDTF">2013-10-08T13:50:00Z</dcterms:created>
  <dcterms:modified xsi:type="dcterms:W3CDTF">2013-10-08T13:50:00Z</dcterms:modified>
</cp:coreProperties>
</file>