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25" w:rsidRPr="009B3070" w:rsidRDefault="003A3425" w:rsidP="009B3070">
      <w:pPr>
        <w:jc w:val="center"/>
        <w:rPr>
          <w:rFonts w:ascii="Times New Roman" w:hAnsi="Times New Roman" w:cs="Times New Roman"/>
          <w:b/>
          <w:sz w:val="24"/>
          <w:szCs w:val="24"/>
        </w:rPr>
      </w:pPr>
      <w:r w:rsidRPr="009B3070">
        <w:rPr>
          <w:rFonts w:ascii="Times New Roman" w:hAnsi="Times New Roman" w:cs="Times New Roman"/>
          <w:b/>
          <w:sz w:val="24"/>
          <w:szCs w:val="24"/>
        </w:rPr>
        <w:t xml:space="preserve">Title: </w:t>
      </w:r>
      <w:r w:rsidR="00930A97" w:rsidRPr="009B3070">
        <w:rPr>
          <w:rFonts w:ascii="Times New Roman" w:hAnsi="Times New Roman" w:cs="Times New Roman"/>
          <w:b/>
          <w:sz w:val="24"/>
          <w:szCs w:val="24"/>
        </w:rPr>
        <w:t xml:space="preserve"> Specifying and Measuring the Complex Construct “Adoption Competency”</w:t>
      </w:r>
    </w:p>
    <w:p w:rsidR="003A3425" w:rsidRPr="00953FAA" w:rsidRDefault="00581FB1" w:rsidP="00F059D4">
      <w:pPr>
        <w:spacing w:after="0" w:line="240" w:lineRule="auto"/>
        <w:rPr>
          <w:rFonts w:ascii="Times New Roman" w:hAnsi="Times New Roman" w:cs="Times New Roman"/>
          <w:sz w:val="24"/>
          <w:szCs w:val="24"/>
        </w:rPr>
      </w:pPr>
      <w:r w:rsidRPr="00953FAA">
        <w:rPr>
          <w:rFonts w:ascii="Times New Roman" w:hAnsi="Times New Roman" w:cs="Times New Roman"/>
          <w:sz w:val="24"/>
          <w:szCs w:val="24"/>
        </w:rPr>
        <w:t xml:space="preserve">In the field of child welfare, and particularly the area of post-adoption services, it is widely believed that adoptive families are best served by professionals, including mental health clinicians, who </w:t>
      </w:r>
      <w:bookmarkStart w:id="0" w:name="_GoBack"/>
      <w:bookmarkEnd w:id="0"/>
      <w:r w:rsidRPr="00953FAA">
        <w:rPr>
          <w:rFonts w:ascii="Times New Roman" w:hAnsi="Times New Roman" w:cs="Times New Roman"/>
          <w:sz w:val="24"/>
          <w:szCs w:val="24"/>
        </w:rPr>
        <w:t>are “adoption competent.”   Evidence for this is based largely upon studies chronicling the often negative experiences of adoptive families (</w:t>
      </w:r>
      <w:r w:rsidR="00231BE2" w:rsidRPr="00953FAA">
        <w:rPr>
          <w:rFonts w:ascii="Times New Roman" w:hAnsi="Times New Roman" w:cs="Times New Roman"/>
          <w:sz w:val="24"/>
          <w:szCs w:val="24"/>
        </w:rPr>
        <w:t xml:space="preserve">Casey Family Services, 2003; </w:t>
      </w:r>
      <w:proofErr w:type="spellStart"/>
      <w:r w:rsidR="00231BE2" w:rsidRPr="00953FAA">
        <w:rPr>
          <w:rFonts w:ascii="Times New Roman" w:hAnsi="Times New Roman" w:cs="Times New Roman"/>
          <w:sz w:val="24"/>
          <w:szCs w:val="24"/>
        </w:rPr>
        <w:t>Freundlich</w:t>
      </w:r>
      <w:proofErr w:type="spellEnd"/>
      <w:r w:rsidR="00231BE2" w:rsidRPr="00953FAA">
        <w:rPr>
          <w:rFonts w:ascii="Times New Roman" w:hAnsi="Times New Roman" w:cs="Times New Roman"/>
          <w:sz w:val="24"/>
          <w:szCs w:val="24"/>
        </w:rPr>
        <w:t xml:space="preserve">, 2006; </w:t>
      </w:r>
      <w:proofErr w:type="spellStart"/>
      <w:r w:rsidR="00231BE2" w:rsidRPr="00953FAA">
        <w:rPr>
          <w:rFonts w:ascii="Times New Roman" w:hAnsi="Times New Roman" w:cs="Times New Roman"/>
          <w:sz w:val="24"/>
          <w:szCs w:val="24"/>
        </w:rPr>
        <w:t>Lenerz</w:t>
      </w:r>
      <w:proofErr w:type="spellEnd"/>
      <w:r w:rsidR="00231BE2" w:rsidRPr="00953FAA">
        <w:rPr>
          <w:rFonts w:ascii="Times New Roman" w:hAnsi="Times New Roman" w:cs="Times New Roman"/>
          <w:sz w:val="24"/>
          <w:szCs w:val="24"/>
        </w:rPr>
        <w:t xml:space="preserve">, Gibbs, &amp; Barth, 2006).  Two Donaldson Adoption Institute reports (Smith, 2010; </w:t>
      </w:r>
      <w:proofErr w:type="spellStart"/>
      <w:r w:rsidR="00231BE2" w:rsidRPr="00953FAA">
        <w:rPr>
          <w:rFonts w:ascii="Times New Roman" w:hAnsi="Times New Roman" w:cs="Times New Roman"/>
          <w:sz w:val="24"/>
          <w:szCs w:val="24"/>
        </w:rPr>
        <w:t>Brodzinsky</w:t>
      </w:r>
      <w:proofErr w:type="spellEnd"/>
      <w:r w:rsidR="00231BE2" w:rsidRPr="00953FAA">
        <w:rPr>
          <w:rFonts w:ascii="Times New Roman" w:hAnsi="Times New Roman" w:cs="Times New Roman"/>
          <w:sz w:val="24"/>
          <w:szCs w:val="24"/>
        </w:rPr>
        <w:t xml:space="preserve">, 2013) and a special double issue of </w:t>
      </w:r>
      <w:r w:rsidR="00231BE2" w:rsidRPr="00953FAA">
        <w:rPr>
          <w:rFonts w:ascii="Times New Roman" w:hAnsi="Times New Roman" w:cs="Times New Roman"/>
          <w:i/>
          <w:sz w:val="24"/>
          <w:szCs w:val="24"/>
        </w:rPr>
        <w:t>Adoption Quarterly</w:t>
      </w:r>
      <w:r w:rsidR="00231BE2" w:rsidRPr="00953FAA">
        <w:rPr>
          <w:rFonts w:ascii="Times New Roman" w:hAnsi="Times New Roman" w:cs="Times New Roman"/>
          <w:sz w:val="24"/>
          <w:szCs w:val="24"/>
        </w:rPr>
        <w:t xml:space="preserve">  (16:3-4, 2013) emphasized the importance of adoptive families accessing services provided by professionals who have specialized knowledge and skills associated with what is referred to in practice literature as “adoption competency.”  </w:t>
      </w:r>
    </w:p>
    <w:p w:rsidR="00F059D4" w:rsidRPr="00953FAA" w:rsidRDefault="00F059D4" w:rsidP="00F059D4">
      <w:pPr>
        <w:spacing w:after="0" w:line="240" w:lineRule="auto"/>
        <w:rPr>
          <w:rFonts w:ascii="Times New Roman" w:hAnsi="Times New Roman" w:cs="Times New Roman"/>
          <w:sz w:val="24"/>
          <w:szCs w:val="24"/>
        </w:rPr>
      </w:pPr>
    </w:p>
    <w:p w:rsidR="00DB3AE9" w:rsidRPr="00953FAA" w:rsidRDefault="00BB5F44" w:rsidP="00F059D4">
      <w:pPr>
        <w:pStyle w:val="Default"/>
      </w:pPr>
      <w:r w:rsidRPr="00953FAA">
        <w:t xml:space="preserve">The need for </w:t>
      </w:r>
      <w:r w:rsidR="00F059D4" w:rsidRPr="00953FAA">
        <w:t xml:space="preserve">the construct </w:t>
      </w:r>
      <w:r w:rsidRPr="00953FAA">
        <w:t>“adoption competency” to be more formally defined and to better specify the clinical practices associated with adoption competency became evident with the context of a multi-component, mixed-method evaluation of an adoption competency training program designed specifically for mental health clinicians</w:t>
      </w:r>
      <w:r w:rsidR="009E507D" w:rsidRPr="00953FAA">
        <w:t xml:space="preserve">.  </w:t>
      </w:r>
      <w:r w:rsidR="00DB3AE9" w:rsidRPr="00953FAA">
        <w:t>Although a</w:t>
      </w:r>
      <w:r w:rsidR="009E507D" w:rsidRPr="00953FAA">
        <w:t>n advisory board of nationally recognized experts who informed the development of the curriculum contributed to the body of knowledge about adoption competence by first defining knowledge, skills, and beliefs in 18 domains and then developing an expert-consensus definition of an adoption competent mental health professional</w:t>
      </w:r>
      <w:r w:rsidR="00DB3AE9" w:rsidRPr="00953FAA">
        <w:t xml:space="preserve">, </w:t>
      </w:r>
      <w:r w:rsidR="007B222A" w:rsidRPr="00953FAA">
        <w:t>evaluation of the competency-based training required</w:t>
      </w:r>
      <w:r w:rsidR="00F059D4" w:rsidRPr="00953FAA">
        <w:t xml:space="preserve"> the development of</w:t>
      </w:r>
      <w:r w:rsidR="007B222A" w:rsidRPr="00953FAA">
        <w:t xml:space="preserve"> operational definitions that would allow the observation and measurement of clinical practices</w:t>
      </w:r>
      <w:r w:rsidR="00DB3AE9" w:rsidRPr="00953FAA">
        <w:t xml:space="preserve">.  </w:t>
      </w:r>
      <w:r w:rsidR="00F059D4" w:rsidRPr="00953FAA">
        <w:t>Operational definitions are essential to research because they permit investigators to measure abstract concepts and constructs and permit scientists to move from the level of constructs and theory to the level of observation (</w:t>
      </w:r>
      <w:proofErr w:type="spellStart"/>
      <w:r w:rsidR="00F059D4" w:rsidRPr="00953FAA">
        <w:t>Kerlinger</w:t>
      </w:r>
      <w:proofErr w:type="spellEnd"/>
      <w:r w:rsidR="00F059D4" w:rsidRPr="00953FAA">
        <w:t xml:space="preserve">, 1986).   </w:t>
      </w:r>
    </w:p>
    <w:p w:rsidR="00DB3AE9" w:rsidRPr="00953FAA" w:rsidRDefault="00DB3AE9" w:rsidP="00F059D4">
      <w:pPr>
        <w:pStyle w:val="Default"/>
      </w:pPr>
    </w:p>
    <w:p w:rsidR="007B222A" w:rsidRDefault="00AF5F0E" w:rsidP="00F059D4">
      <w:pPr>
        <w:pStyle w:val="Default"/>
      </w:pPr>
      <w:r w:rsidRPr="007C376D">
        <w:t xml:space="preserve">An evaluation being conducted by the presenters includes a component designed to </w:t>
      </w:r>
      <w:r w:rsidR="000C2AF2" w:rsidRPr="007C376D">
        <w:t xml:space="preserve">further define the complex construct “adoption competency” by specifying and developing operational definitions of the clinical practices associated with the construct.  </w:t>
      </w:r>
      <w:r w:rsidRPr="007C376D">
        <w:t xml:space="preserve">Participants in a post-graduate training for licensed mental health clinicians are asked to describe any changes in their clinical practices that have occurred as a result of their learning.  </w:t>
      </w:r>
      <w:r w:rsidR="007C376D" w:rsidRPr="007C376D">
        <w:t xml:space="preserve">Their descriptions are helping illuminate and specify “adoption competent” clinical practice and differentiate it from standard clinical practices.  </w:t>
      </w:r>
      <w:r w:rsidRPr="007C376D">
        <w:t xml:space="preserve">Based on a preliminary </w:t>
      </w:r>
      <w:r w:rsidR="000C2AF2" w:rsidRPr="007C376D">
        <w:t>analysis of more than 2,200 descriptive comments</w:t>
      </w:r>
      <w:r w:rsidRPr="007C376D">
        <w:t xml:space="preserve"> collected to date</w:t>
      </w:r>
      <w:r w:rsidR="00C5693D">
        <w:t xml:space="preserve"> (August 2014)</w:t>
      </w:r>
      <w:r w:rsidRPr="007C376D">
        <w:t>,</w:t>
      </w:r>
      <w:r w:rsidR="00930A97" w:rsidRPr="00953FAA">
        <w:t xml:space="preserve"> </w:t>
      </w:r>
      <w:r>
        <w:t>the following</w:t>
      </w:r>
      <w:r w:rsidR="007C376D">
        <w:t xml:space="preserve"> aspects of clinical practice appear to be most closely associated with adoption competency.</w:t>
      </w:r>
      <w:r>
        <w:t xml:space="preserve"> </w:t>
      </w:r>
      <w:r w:rsidR="00847D29" w:rsidRPr="00953FAA">
        <w:t xml:space="preserve"> </w:t>
      </w:r>
    </w:p>
    <w:p w:rsidR="007C376D" w:rsidRDefault="007C376D" w:rsidP="00AF5F0E">
      <w:pPr>
        <w:spacing w:after="0" w:line="240" w:lineRule="auto"/>
        <w:rPr>
          <w:rFonts w:ascii="Times New Roman" w:hAnsi="Times New Roman" w:cs="Times New Roman"/>
          <w:b/>
          <w:color w:val="333333"/>
          <w:szCs w:val="20"/>
        </w:rPr>
      </w:pPr>
    </w:p>
    <w:p w:rsidR="006B25DB" w:rsidRDefault="006B25DB" w:rsidP="00AF5F0E">
      <w:pPr>
        <w:spacing w:after="0" w:line="240" w:lineRule="auto"/>
        <w:rPr>
          <w:rFonts w:ascii="Times New Roman" w:hAnsi="Times New Roman" w:cs="Times New Roman"/>
          <w:b/>
          <w:color w:val="333333"/>
          <w:szCs w:val="20"/>
        </w:rPr>
      </w:pPr>
    </w:p>
    <w:p w:rsidR="00AF5F0E" w:rsidRPr="00AF5F0E" w:rsidRDefault="00AF5F0E" w:rsidP="00AF5F0E">
      <w:pPr>
        <w:spacing w:after="0" w:line="240" w:lineRule="auto"/>
        <w:rPr>
          <w:rFonts w:ascii="Times New Roman" w:hAnsi="Times New Roman" w:cs="Times New Roman"/>
          <w:b/>
          <w:color w:val="333333"/>
          <w:szCs w:val="20"/>
        </w:rPr>
      </w:pPr>
      <w:r w:rsidRPr="00AF5F0E">
        <w:rPr>
          <w:rFonts w:ascii="Times New Roman" w:hAnsi="Times New Roman" w:cs="Times New Roman"/>
          <w:b/>
          <w:color w:val="333333"/>
          <w:szCs w:val="20"/>
        </w:rPr>
        <w:t>Aspects of Clinical Practice Influenced by Adoption Competency Training</w:t>
      </w:r>
    </w:p>
    <w:p w:rsidR="00AF5F0E" w:rsidRPr="00AF5F0E" w:rsidRDefault="00AF5F0E" w:rsidP="00AF5F0E">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AF5F0E" w:rsidRPr="00AF5F0E" w:rsidTr="00AF5F0E">
        <w:tc>
          <w:tcPr>
            <w:tcW w:w="9350" w:type="dxa"/>
          </w:tcPr>
          <w:p w:rsidR="00AF5F0E" w:rsidRPr="00AF5F0E" w:rsidRDefault="00AF5F0E" w:rsidP="009D401C">
            <w:pPr>
              <w:jc w:val="center"/>
              <w:rPr>
                <w:rFonts w:ascii="Times New Roman" w:hAnsi="Times New Roman" w:cs="Times New Roman"/>
                <w:i/>
                <w:sz w:val="20"/>
                <w:szCs w:val="20"/>
              </w:rPr>
            </w:pPr>
            <w:r w:rsidRPr="00AF5F0E">
              <w:rPr>
                <w:rFonts w:ascii="Times New Roman" w:hAnsi="Times New Roman" w:cs="Times New Roman"/>
                <w:i/>
                <w:sz w:val="20"/>
                <w:szCs w:val="20"/>
              </w:rPr>
              <w:t>Global influence across multiple aspects of clinical practice</w:t>
            </w:r>
          </w:p>
        </w:tc>
      </w:tr>
      <w:tr w:rsidR="00AF5F0E" w:rsidRPr="00AF5F0E" w:rsidTr="00AF5F0E">
        <w:trPr>
          <w:trHeight w:val="530"/>
        </w:trPr>
        <w:tc>
          <w:tcPr>
            <w:tcW w:w="9350" w:type="dxa"/>
          </w:tcPr>
          <w:p w:rsidR="00AF5F0E" w:rsidRPr="00AF5F0E" w:rsidRDefault="00AF5F0E" w:rsidP="00AF5F0E">
            <w:pPr>
              <w:pStyle w:val="ListParagraph"/>
              <w:numPr>
                <w:ilvl w:val="0"/>
                <w:numId w:val="10"/>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Strong adoption orientation</w:t>
            </w:r>
          </w:p>
          <w:p w:rsidR="00AF5F0E" w:rsidRPr="00AF5F0E" w:rsidRDefault="00AF5F0E" w:rsidP="00AF5F0E">
            <w:pPr>
              <w:pStyle w:val="ListParagraph"/>
              <w:numPr>
                <w:ilvl w:val="0"/>
                <w:numId w:val="10"/>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Use of adoption competent language</w:t>
            </w:r>
          </w:p>
        </w:tc>
      </w:tr>
      <w:tr w:rsidR="00AF5F0E" w:rsidRPr="00AF5F0E" w:rsidTr="00AF5F0E">
        <w:tc>
          <w:tcPr>
            <w:tcW w:w="9350" w:type="dxa"/>
          </w:tcPr>
          <w:p w:rsidR="00AF5F0E" w:rsidRPr="00AF5F0E" w:rsidRDefault="00AF5F0E" w:rsidP="009D401C">
            <w:pPr>
              <w:jc w:val="center"/>
              <w:rPr>
                <w:rFonts w:ascii="Times New Roman" w:hAnsi="Times New Roman" w:cs="Times New Roman"/>
                <w:i/>
                <w:sz w:val="20"/>
                <w:szCs w:val="20"/>
              </w:rPr>
            </w:pPr>
            <w:r w:rsidRPr="00AF5F0E">
              <w:rPr>
                <w:rFonts w:ascii="Times New Roman" w:hAnsi="Times New Roman" w:cs="Times New Roman"/>
                <w:i/>
                <w:sz w:val="20"/>
                <w:szCs w:val="20"/>
              </w:rPr>
              <w:t>Information collected at intake/ with referral/ in initial phase of assessment</w:t>
            </w:r>
          </w:p>
        </w:tc>
      </w:tr>
      <w:tr w:rsidR="00AF5F0E" w:rsidRPr="00AF5F0E" w:rsidTr="00AF5F0E">
        <w:trPr>
          <w:trHeight w:val="1475"/>
        </w:trPr>
        <w:tc>
          <w:tcPr>
            <w:tcW w:w="9350" w:type="dxa"/>
          </w:tcPr>
          <w:p w:rsidR="00AF5F0E" w:rsidRPr="00AF5F0E" w:rsidRDefault="00AF5F0E" w:rsidP="00AF5F0E">
            <w:pPr>
              <w:pStyle w:val="ListParagraph"/>
              <w:numPr>
                <w:ilvl w:val="0"/>
                <w:numId w:val="9"/>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Includes specific inquiry about adoption</w:t>
            </w:r>
          </w:p>
          <w:p w:rsidR="00AF5F0E" w:rsidRPr="00AF5F0E" w:rsidRDefault="00AF5F0E" w:rsidP="00AF5F0E">
            <w:pPr>
              <w:pStyle w:val="ListParagraph"/>
              <w:numPr>
                <w:ilvl w:val="0"/>
                <w:numId w:val="9"/>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 xml:space="preserve">More thorough exploration of </w:t>
            </w:r>
            <w:r w:rsidR="00436E4F">
              <w:rPr>
                <w:rFonts w:ascii="Times New Roman" w:hAnsi="Times New Roman" w:cs="Times New Roman"/>
                <w:sz w:val="20"/>
                <w:szCs w:val="20"/>
              </w:rPr>
              <w:t>children’s and parents’ adoption stories</w:t>
            </w:r>
            <w:r w:rsidRPr="00AF5F0E">
              <w:rPr>
                <w:rFonts w:ascii="Times New Roman" w:hAnsi="Times New Roman" w:cs="Times New Roman"/>
                <w:sz w:val="20"/>
                <w:szCs w:val="20"/>
              </w:rPr>
              <w:t xml:space="preserve"> and adoption-related issues</w:t>
            </w:r>
          </w:p>
          <w:p w:rsidR="00AF5F0E" w:rsidRPr="00AF5F0E" w:rsidRDefault="00AF5F0E" w:rsidP="00AF5F0E">
            <w:pPr>
              <w:pStyle w:val="ListParagraph"/>
              <w:numPr>
                <w:ilvl w:val="0"/>
                <w:numId w:val="9"/>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More strongly trauma informed</w:t>
            </w:r>
          </w:p>
          <w:p w:rsidR="00AF5F0E" w:rsidRPr="00AF5F0E" w:rsidRDefault="00AF5F0E" w:rsidP="00AF5F0E">
            <w:pPr>
              <w:pStyle w:val="ListParagraph"/>
              <w:numPr>
                <w:ilvl w:val="0"/>
                <w:numId w:val="9"/>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More time allocated to intake</w:t>
            </w:r>
          </w:p>
          <w:p w:rsidR="00AF5F0E" w:rsidRPr="00AF5F0E" w:rsidRDefault="00AF5F0E" w:rsidP="00AF5F0E">
            <w:pPr>
              <w:pStyle w:val="ListParagraph"/>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More in-depth i</w:t>
            </w:r>
            <w:r w:rsidRPr="00AF5F0E">
              <w:rPr>
                <w:rFonts w:ascii="Times New Roman" w:hAnsi="Times New Roman" w:cs="Times New Roman"/>
                <w:sz w:val="20"/>
                <w:szCs w:val="20"/>
              </w:rPr>
              <w:t>nformation about family of origin</w:t>
            </w:r>
          </w:p>
        </w:tc>
      </w:tr>
      <w:tr w:rsidR="00AF5F0E" w:rsidRPr="00AF5F0E" w:rsidTr="00AF5F0E">
        <w:tc>
          <w:tcPr>
            <w:tcW w:w="9350" w:type="dxa"/>
          </w:tcPr>
          <w:p w:rsidR="00AF5F0E" w:rsidRPr="00AF5F0E" w:rsidRDefault="00AF5F0E" w:rsidP="009D401C">
            <w:pPr>
              <w:jc w:val="center"/>
              <w:rPr>
                <w:rFonts w:ascii="Times New Roman" w:hAnsi="Times New Roman" w:cs="Times New Roman"/>
                <w:i/>
                <w:sz w:val="20"/>
                <w:szCs w:val="20"/>
              </w:rPr>
            </w:pPr>
            <w:r w:rsidRPr="00AF5F0E">
              <w:rPr>
                <w:rFonts w:ascii="Times New Roman" w:hAnsi="Times New Roman" w:cs="Times New Roman"/>
                <w:i/>
                <w:sz w:val="20"/>
                <w:szCs w:val="20"/>
              </w:rPr>
              <w:lastRenderedPageBreak/>
              <w:t>Methods used to assess family and/or child</w:t>
            </w:r>
          </w:p>
        </w:tc>
      </w:tr>
      <w:tr w:rsidR="00AF5F0E" w:rsidRPr="00AF5F0E" w:rsidTr="00AF5F0E">
        <w:trPr>
          <w:trHeight w:val="1007"/>
        </w:trPr>
        <w:tc>
          <w:tcPr>
            <w:tcW w:w="9350" w:type="dxa"/>
          </w:tcPr>
          <w:p w:rsidR="00AF5F0E" w:rsidRPr="00AF5F0E" w:rsidRDefault="00AF5F0E" w:rsidP="00AF5F0E">
            <w:pPr>
              <w:pStyle w:val="ListParagraph"/>
              <w:numPr>
                <w:ilvl w:val="0"/>
                <w:numId w:val="8"/>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Strong adoption orientation</w:t>
            </w:r>
          </w:p>
          <w:p w:rsidR="00AF5F0E" w:rsidRPr="00AF5F0E" w:rsidRDefault="00436E4F" w:rsidP="00AF5F0E">
            <w:pPr>
              <w:pStyle w:val="ListParagraph"/>
              <w:numPr>
                <w:ilvl w:val="0"/>
                <w:numId w:val="8"/>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Increased use of </w:t>
            </w:r>
            <w:r w:rsidR="00AF5F0E" w:rsidRPr="00AF5F0E">
              <w:rPr>
                <w:rFonts w:ascii="Times New Roman" w:hAnsi="Times New Roman" w:cs="Times New Roman"/>
                <w:sz w:val="20"/>
                <w:szCs w:val="20"/>
              </w:rPr>
              <w:t>tools (i.e., genogram, eco-map, timelines, parent attachment profile, behavior checklist)</w:t>
            </w:r>
          </w:p>
          <w:p w:rsidR="00AF5F0E" w:rsidRPr="00AF5F0E" w:rsidRDefault="00AF5F0E" w:rsidP="00AF5F0E">
            <w:pPr>
              <w:pStyle w:val="ListParagraph"/>
              <w:numPr>
                <w:ilvl w:val="0"/>
                <w:numId w:val="8"/>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Trauma as a primary area of assessment</w:t>
            </w:r>
          </w:p>
          <w:p w:rsidR="00AF5F0E" w:rsidRPr="00AF5F0E" w:rsidRDefault="00AF5F0E" w:rsidP="00AF5F0E">
            <w:pPr>
              <w:pStyle w:val="ListParagraph"/>
              <w:numPr>
                <w:ilvl w:val="0"/>
                <w:numId w:val="8"/>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Asking difficult questions</w:t>
            </w:r>
          </w:p>
        </w:tc>
      </w:tr>
      <w:tr w:rsidR="00AF5F0E" w:rsidRPr="00AF5F0E" w:rsidTr="009D401C">
        <w:tc>
          <w:tcPr>
            <w:tcW w:w="9350" w:type="dxa"/>
          </w:tcPr>
          <w:p w:rsidR="00AF5F0E" w:rsidRPr="00AF5F0E" w:rsidRDefault="00AF5F0E" w:rsidP="009D401C">
            <w:pPr>
              <w:jc w:val="center"/>
              <w:rPr>
                <w:rFonts w:ascii="Times New Roman" w:hAnsi="Times New Roman" w:cs="Times New Roman"/>
                <w:i/>
                <w:sz w:val="20"/>
                <w:szCs w:val="20"/>
              </w:rPr>
            </w:pPr>
            <w:r w:rsidRPr="00AF5F0E">
              <w:rPr>
                <w:rFonts w:ascii="Times New Roman" w:hAnsi="Times New Roman" w:cs="Times New Roman"/>
                <w:i/>
                <w:sz w:val="20"/>
                <w:szCs w:val="20"/>
              </w:rPr>
              <w:t>Clinical approaches used</w:t>
            </w:r>
          </w:p>
        </w:tc>
      </w:tr>
      <w:tr w:rsidR="00AF5F0E" w:rsidRPr="00AF5F0E" w:rsidTr="00AF5F0E">
        <w:trPr>
          <w:trHeight w:val="1700"/>
        </w:trPr>
        <w:tc>
          <w:tcPr>
            <w:tcW w:w="9350" w:type="dxa"/>
          </w:tcPr>
          <w:p w:rsidR="00AF5F0E" w:rsidRPr="00AF5F0E" w:rsidRDefault="00AF5F0E" w:rsidP="00AF5F0E">
            <w:pPr>
              <w:pStyle w:val="ListParagraph"/>
              <w:numPr>
                <w:ilvl w:val="0"/>
                <w:numId w:val="11"/>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Strong adoption (rather than behavioral) orientation</w:t>
            </w:r>
          </w:p>
          <w:p w:rsidR="00AF5F0E" w:rsidRPr="00AF5F0E" w:rsidRDefault="00AF5F0E" w:rsidP="00AF5F0E">
            <w:pPr>
              <w:pStyle w:val="ListParagraph"/>
              <w:numPr>
                <w:ilvl w:val="0"/>
                <w:numId w:val="11"/>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Increased focus on family</w:t>
            </w:r>
          </w:p>
          <w:p w:rsidR="00AF5F0E" w:rsidRPr="00AF5F0E" w:rsidRDefault="00AF5F0E" w:rsidP="00AF5F0E">
            <w:pPr>
              <w:pStyle w:val="ListParagraph"/>
              <w:numPr>
                <w:ilvl w:val="0"/>
                <w:numId w:val="11"/>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Strongly trauma-informed</w:t>
            </w:r>
          </w:p>
          <w:p w:rsidR="00AF5F0E" w:rsidRPr="00AF5F0E" w:rsidRDefault="00AF5F0E" w:rsidP="00AF5F0E">
            <w:pPr>
              <w:pStyle w:val="ListParagraph"/>
              <w:numPr>
                <w:ilvl w:val="0"/>
                <w:numId w:val="11"/>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Focus on grief and loss</w:t>
            </w:r>
          </w:p>
          <w:p w:rsidR="00AF5F0E" w:rsidRPr="00AF5F0E" w:rsidRDefault="00AF5F0E" w:rsidP="00AF5F0E">
            <w:pPr>
              <w:pStyle w:val="ListParagraph"/>
              <w:numPr>
                <w:ilvl w:val="0"/>
                <w:numId w:val="11"/>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Increased use of evidence-based and adoption-informed approaches (i.e., DDP, EMDR, Henry’s 3-5-7, Hughes on attachment, Perry on trauma)</w:t>
            </w:r>
          </w:p>
          <w:p w:rsidR="00AF5F0E" w:rsidRPr="00AF5F0E" w:rsidRDefault="00AF5F0E" w:rsidP="00AF5F0E">
            <w:pPr>
              <w:pStyle w:val="ListParagraph"/>
              <w:numPr>
                <w:ilvl w:val="0"/>
                <w:numId w:val="11"/>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Increased psycho educational work with parents; strengths based; capacity building.</w:t>
            </w:r>
          </w:p>
        </w:tc>
      </w:tr>
      <w:tr w:rsidR="00AF5F0E" w:rsidRPr="00AF5F0E" w:rsidTr="009D401C">
        <w:tc>
          <w:tcPr>
            <w:tcW w:w="9350" w:type="dxa"/>
          </w:tcPr>
          <w:p w:rsidR="00AF5F0E" w:rsidRPr="00AF5F0E" w:rsidRDefault="00AF5F0E" w:rsidP="009D401C">
            <w:pPr>
              <w:jc w:val="center"/>
              <w:rPr>
                <w:rFonts w:ascii="Times New Roman" w:hAnsi="Times New Roman" w:cs="Times New Roman"/>
                <w:i/>
                <w:sz w:val="20"/>
                <w:szCs w:val="20"/>
              </w:rPr>
            </w:pPr>
            <w:r w:rsidRPr="00AF5F0E">
              <w:rPr>
                <w:rFonts w:ascii="Times New Roman" w:hAnsi="Times New Roman" w:cs="Times New Roman"/>
                <w:i/>
                <w:sz w:val="20"/>
                <w:szCs w:val="20"/>
              </w:rPr>
              <w:t>Techniques used in work with children and youth</w:t>
            </w:r>
          </w:p>
        </w:tc>
      </w:tr>
      <w:tr w:rsidR="00AF5F0E" w:rsidRPr="00AF5F0E" w:rsidTr="00AF5F0E">
        <w:trPr>
          <w:trHeight w:val="800"/>
        </w:trPr>
        <w:tc>
          <w:tcPr>
            <w:tcW w:w="9350" w:type="dxa"/>
          </w:tcPr>
          <w:p w:rsidR="00AF5F0E" w:rsidRPr="00AF5F0E" w:rsidRDefault="00AF5F0E" w:rsidP="00AF5F0E">
            <w:pPr>
              <w:pStyle w:val="ListParagraph"/>
              <w:numPr>
                <w:ilvl w:val="0"/>
                <w:numId w:val="7"/>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Increased specific focus on adoption related issues</w:t>
            </w:r>
          </w:p>
          <w:p w:rsidR="006B25DB" w:rsidRDefault="006B25DB" w:rsidP="00AF5F0E">
            <w:pPr>
              <w:pStyle w:val="ListParagraph"/>
              <w:numPr>
                <w:ilvl w:val="0"/>
                <w:numId w:val="7"/>
              </w:numPr>
              <w:spacing w:after="120" w:line="240" w:lineRule="auto"/>
              <w:rPr>
                <w:rFonts w:ascii="Times New Roman" w:hAnsi="Times New Roman" w:cs="Times New Roman"/>
                <w:sz w:val="20"/>
                <w:szCs w:val="20"/>
              </w:rPr>
            </w:pPr>
            <w:r>
              <w:rPr>
                <w:rFonts w:ascii="Times New Roman" w:hAnsi="Times New Roman" w:cs="Times New Roman"/>
                <w:sz w:val="20"/>
                <w:szCs w:val="20"/>
              </w:rPr>
              <w:t>Diminished focus on behavior</w:t>
            </w:r>
            <w:r w:rsidRPr="00AF5F0E">
              <w:rPr>
                <w:rFonts w:ascii="Times New Roman" w:hAnsi="Times New Roman" w:cs="Times New Roman"/>
                <w:sz w:val="20"/>
                <w:szCs w:val="20"/>
              </w:rPr>
              <w:t xml:space="preserve"> </w:t>
            </w:r>
          </w:p>
          <w:p w:rsidR="00436E4F" w:rsidRPr="006B25DB" w:rsidRDefault="00AF5F0E" w:rsidP="006B25DB">
            <w:pPr>
              <w:pStyle w:val="ListParagraph"/>
              <w:numPr>
                <w:ilvl w:val="0"/>
                <w:numId w:val="7"/>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 xml:space="preserve">Increased use of tools (i.e., Life books, birth parent puzzle, Mask, loss box, claiming rituals, genogram, </w:t>
            </w:r>
            <w:proofErr w:type="spellStart"/>
            <w:r w:rsidRPr="00AF5F0E">
              <w:rPr>
                <w:rFonts w:ascii="Times New Roman" w:hAnsi="Times New Roman" w:cs="Times New Roman"/>
                <w:sz w:val="20"/>
                <w:szCs w:val="20"/>
              </w:rPr>
              <w:t>ecomap</w:t>
            </w:r>
            <w:proofErr w:type="spellEnd"/>
            <w:r w:rsidRPr="00AF5F0E">
              <w:rPr>
                <w:rFonts w:ascii="Times New Roman" w:hAnsi="Times New Roman" w:cs="Times New Roman"/>
                <w:sz w:val="20"/>
                <w:szCs w:val="20"/>
              </w:rPr>
              <w:t>)</w:t>
            </w:r>
          </w:p>
        </w:tc>
      </w:tr>
      <w:tr w:rsidR="00AF5F0E" w:rsidRPr="00AF5F0E" w:rsidTr="009D401C">
        <w:tc>
          <w:tcPr>
            <w:tcW w:w="9350" w:type="dxa"/>
          </w:tcPr>
          <w:p w:rsidR="00AF5F0E" w:rsidRPr="00AF5F0E" w:rsidRDefault="00AF5F0E" w:rsidP="009D401C">
            <w:pPr>
              <w:jc w:val="center"/>
              <w:rPr>
                <w:rFonts w:ascii="Times New Roman" w:hAnsi="Times New Roman" w:cs="Times New Roman"/>
                <w:i/>
                <w:sz w:val="20"/>
                <w:szCs w:val="20"/>
              </w:rPr>
            </w:pPr>
            <w:r w:rsidRPr="00AF5F0E">
              <w:rPr>
                <w:rFonts w:ascii="Times New Roman" w:hAnsi="Times New Roman" w:cs="Times New Roman"/>
                <w:i/>
                <w:sz w:val="20"/>
                <w:szCs w:val="20"/>
              </w:rPr>
              <w:t>Use of or referral to other resources/therapies</w:t>
            </w:r>
          </w:p>
        </w:tc>
      </w:tr>
      <w:tr w:rsidR="00AF5F0E" w:rsidRPr="00AF5F0E" w:rsidTr="00AF5F0E">
        <w:trPr>
          <w:trHeight w:val="548"/>
        </w:trPr>
        <w:tc>
          <w:tcPr>
            <w:tcW w:w="9350" w:type="dxa"/>
          </w:tcPr>
          <w:p w:rsidR="00AF5F0E" w:rsidRPr="00AF5F0E" w:rsidRDefault="002A3431" w:rsidP="00AF5F0E">
            <w:pPr>
              <w:pStyle w:val="ListParagraph"/>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Elevated v</w:t>
            </w:r>
            <w:r w:rsidR="00AF5F0E" w:rsidRPr="00AF5F0E">
              <w:rPr>
                <w:rFonts w:ascii="Times New Roman" w:hAnsi="Times New Roman" w:cs="Times New Roman"/>
                <w:sz w:val="20"/>
                <w:szCs w:val="20"/>
              </w:rPr>
              <w:t>aluing of adoption competency</w:t>
            </w:r>
            <w:r w:rsidR="006B25DB">
              <w:rPr>
                <w:rFonts w:ascii="Times New Roman" w:hAnsi="Times New Roman" w:cs="Times New Roman"/>
                <w:sz w:val="20"/>
                <w:szCs w:val="20"/>
              </w:rPr>
              <w:t xml:space="preserve"> in other services providers</w:t>
            </w:r>
          </w:p>
          <w:p w:rsidR="00AF5F0E" w:rsidRPr="00AF5F0E" w:rsidRDefault="00AF5F0E" w:rsidP="006B25DB">
            <w:pPr>
              <w:pStyle w:val="ListParagraph"/>
              <w:numPr>
                <w:ilvl w:val="0"/>
                <w:numId w:val="6"/>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Increased</w:t>
            </w:r>
            <w:r w:rsidR="006B25DB">
              <w:rPr>
                <w:rFonts w:ascii="Times New Roman" w:hAnsi="Times New Roman" w:cs="Times New Roman"/>
                <w:sz w:val="20"/>
                <w:szCs w:val="20"/>
              </w:rPr>
              <w:t xml:space="preserve"> understanding of and </w:t>
            </w:r>
            <w:r w:rsidRPr="00AF5F0E">
              <w:rPr>
                <w:rFonts w:ascii="Times New Roman" w:hAnsi="Times New Roman" w:cs="Times New Roman"/>
                <w:sz w:val="20"/>
                <w:szCs w:val="20"/>
              </w:rPr>
              <w:t>referrals for evidence-based interventions</w:t>
            </w:r>
          </w:p>
        </w:tc>
      </w:tr>
      <w:tr w:rsidR="00AF5F0E" w:rsidRPr="00AF5F0E" w:rsidTr="009D401C">
        <w:tc>
          <w:tcPr>
            <w:tcW w:w="9350" w:type="dxa"/>
          </w:tcPr>
          <w:p w:rsidR="00AF5F0E" w:rsidRPr="00AF5F0E" w:rsidRDefault="00AF5F0E" w:rsidP="009D401C">
            <w:pPr>
              <w:jc w:val="center"/>
              <w:rPr>
                <w:rFonts w:ascii="Times New Roman" w:hAnsi="Times New Roman" w:cs="Times New Roman"/>
                <w:sz w:val="20"/>
                <w:szCs w:val="20"/>
              </w:rPr>
            </w:pPr>
            <w:r w:rsidRPr="00AF5F0E">
              <w:rPr>
                <w:rFonts w:ascii="Times New Roman" w:hAnsi="Times New Roman" w:cs="Times New Roman"/>
                <w:sz w:val="20"/>
                <w:szCs w:val="20"/>
              </w:rPr>
              <w:t>Types of services/support your organization provides</w:t>
            </w:r>
          </w:p>
        </w:tc>
      </w:tr>
      <w:tr w:rsidR="00AF5F0E" w:rsidRPr="00AF5F0E" w:rsidTr="00AF5F0E">
        <w:trPr>
          <w:trHeight w:val="800"/>
        </w:trPr>
        <w:tc>
          <w:tcPr>
            <w:tcW w:w="9350" w:type="dxa"/>
          </w:tcPr>
          <w:p w:rsidR="00AF5F0E" w:rsidRPr="00AF5F0E" w:rsidRDefault="00AF5F0E" w:rsidP="00AF5F0E">
            <w:pPr>
              <w:pStyle w:val="ListParagraph"/>
              <w:numPr>
                <w:ilvl w:val="0"/>
                <w:numId w:val="5"/>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Strengthened intake/assessment protocols</w:t>
            </w:r>
          </w:p>
          <w:p w:rsidR="00AF5F0E" w:rsidRPr="00AF5F0E" w:rsidRDefault="00AF5F0E" w:rsidP="00AF5F0E">
            <w:pPr>
              <w:pStyle w:val="ListParagraph"/>
              <w:numPr>
                <w:ilvl w:val="0"/>
                <w:numId w:val="5"/>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Additional/reinforced commitment to psycho educational services and peer supports</w:t>
            </w:r>
          </w:p>
          <w:p w:rsidR="00AF5F0E" w:rsidRPr="00AF5F0E" w:rsidRDefault="00AF5F0E" w:rsidP="00AF5F0E">
            <w:pPr>
              <w:pStyle w:val="ListParagraph"/>
              <w:numPr>
                <w:ilvl w:val="0"/>
                <w:numId w:val="5"/>
              </w:numPr>
              <w:spacing w:after="120" w:line="240" w:lineRule="auto"/>
              <w:rPr>
                <w:rFonts w:ascii="Times New Roman" w:hAnsi="Times New Roman" w:cs="Times New Roman"/>
                <w:sz w:val="20"/>
                <w:szCs w:val="20"/>
              </w:rPr>
            </w:pPr>
            <w:r w:rsidRPr="00AF5F0E">
              <w:rPr>
                <w:rFonts w:ascii="Times New Roman" w:hAnsi="Times New Roman" w:cs="Times New Roman"/>
                <w:sz w:val="20"/>
                <w:szCs w:val="20"/>
              </w:rPr>
              <w:t>Expansion of services</w:t>
            </w:r>
            <w:r w:rsidR="006B25DB">
              <w:rPr>
                <w:rFonts w:ascii="Times New Roman" w:hAnsi="Times New Roman" w:cs="Times New Roman"/>
                <w:sz w:val="20"/>
                <w:szCs w:val="20"/>
              </w:rPr>
              <w:t xml:space="preserve"> (e.g., </w:t>
            </w:r>
            <w:proofErr w:type="spellStart"/>
            <w:r w:rsidR="006B25DB">
              <w:rPr>
                <w:rFonts w:ascii="Times New Roman" w:hAnsi="Times New Roman" w:cs="Times New Roman"/>
                <w:sz w:val="20"/>
                <w:szCs w:val="20"/>
              </w:rPr>
              <w:t>psychoeducational</w:t>
            </w:r>
            <w:proofErr w:type="spellEnd"/>
            <w:r w:rsidR="006B25DB">
              <w:rPr>
                <w:rFonts w:ascii="Times New Roman" w:hAnsi="Times New Roman" w:cs="Times New Roman"/>
                <w:sz w:val="20"/>
                <w:szCs w:val="20"/>
              </w:rPr>
              <w:t xml:space="preserve"> offerings; support and education groups.</w:t>
            </w:r>
          </w:p>
        </w:tc>
      </w:tr>
    </w:tbl>
    <w:p w:rsidR="006B25DB" w:rsidRDefault="006B25DB" w:rsidP="00F059D4">
      <w:pPr>
        <w:spacing w:after="0" w:line="240" w:lineRule="auto"/>
        <w:ind w:left="720" w:hanging="720"/>
        <w:rPr>
          <w:rFonts w:ascii="Times New Roman" w:hAnsi="Times New Roman" w:cs="Times New Roman"/>
          <w:sz w:val="16"/>
          <w:szCs w:val="24"/>
        </w:rPr>
      </w:pPr>
    </w:p>
    <w:p w:rsidR="00847D29" w:rsidRPr="006B25DB" w:rsidRDefault="00847D29" w:rsidP="00F059D4">
      <w:pPr>
        <w:spacing w:after="0" w:line="240" w:lineRule="auto"/>
        <w:ind w:left="720" w:hanging="720"/>
        <w:rPr>
          <w:rFonts w:ascii="Times New Roman" w:hAnsi="Times New Roman" w:cs="Times New Roman"/>
          <w:sz w:val="16"/>
          <w:szCs w:val="24"/>
        </w:rPr>
      </w:pPr>
      <w:proofErr w:type="spellStart"/>
      <w:r w:rsidRPr="006B25DB">
        <w:rPr>
          <w:rFonts w:ascii="Times New Roman" w:hAnsi="Times New Roman" w:cs="Times New Roman"/>
          <w:sz w:val="16"/>
          <w:szCs w:val="24"/>
        </w:rPr>
        <w:t>Brodzinsky</w:t>
      </w:r>
      <w:proofErr w:type="spellEnd"/>
      <w:r w:rsidRPr="006B25DB">
        <w:rPr>
          <w:rFonts w:ascii="Times New Roman" w:hAnsi="Times New Roman" w:cs="Times New Roman"/>
          <w:sz w:val="16"/>
          <w:szCs w:val="24"/>
        </w:rPr>
        <w:t>, D.M. (August 2013). A need to know: Enhancing adoption competence among mental health professionals.  New York</w:t>
      </w:r>
      <w:r w:rsidR="00F059D4" w:rsidRPr="006B25DB">
        <w:rPr>
          <w:rFonts w:ascii="Times New Roman" w:hAnsi="Times New Roman" w:cs="Times New Roman"/>
          <w:sz w:val="16"/>
          <w:szCs w:val="24"/>
        </w:rPr>
        <w:t>, NY</w:t>
      </w:r>
      <w:r w:rsidRPr="006B25DB">
        <w:rPr>
          <w:rFonts w:ascii="Times New Roman" w:hAnsi="Times New Roman" w:cs="Times New Roman"/>
          <w:sz w:val="16"/>
          <w:szCs w:val="24"/>
        </w:rPr>
        <w:t>: Donaldson Adoption Institute.</w:t>
      </w:r>
    </w:p>
    <w:p w:rsidR="00847D29" w:rsidRPr="006B25DB" w:rsidRDefault="00847D29" w:rsidP="00F059D4">
      <w:pPr>
        <w:spacing w:after="0" w:line="240" w:lineRule="auto"/>
        <w:ind w:left="720" w:hanging="720"/>
        <w:rPr>
          <w:rFonts w:ascii="Times New Roman" w:hAnsi="Times New Roman" w:cs="Times New Roman"/>
          <w:sz w:val="16"/>
          <w:szCs w:val="24"/>
        </w:rPr>
      </w:pPr>
      <w:r w:rsidRPr="006B25DB">
        <w:rPr>
          <w:rFonts w:ascii="Times New Roman" w:hAnsi="Times New Roman" w:cs="Times New Roman"/>
          <w:sz w:val="16"/>
          <w:szCs w:val="24"/>
        </w:rPr>
        <w:t>Casey Family Services. (2003). Strengthening families and communities: Promising</w:t>
      </w:r>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practices in adoption-competent mental health services. White paper. New</w:t>
      </w:r>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Haven, CT: Casey Family Services.</w:t>
      </w:r>
    </w:p>
    <w:p w:rsidR="00847D29" w:rsidRPr="006B25DB" w:rsidRDefault="00847D29" w:rsidP="00F059D4">
      <w:pPr>
        <w:spacing w:after="0" w:line="240" w:lineRule="auto"/>
        <w:ind w:left="720" w:hanging="720"/>
        <w:rPr>
          <w:rFonts w:ascii="Times New Roman" w:hAnsi="Times New Roman" w:cs="Times New Roman"/>
          <w:sz w:val="16"/>
          <w:szCs w:val="24"/>
        </w:rPr>
      </w:pPr>
      <w:proofErr w:type="spellStart"/>
      <w:r w:rsidRPr="006B25DB">
        <w:rPr>
          <w:rFonts w:ascii="Times New Roman" w:hAnsi="Times New Roman" w:cs="Times New Roman"/>
          <w:sz w:val="16"/>
          <w:szCs w:val="24"/>
        </w:rPr>
        <w:t>Freundlich</w:t>
      </w:r>
      <w:proofErr w:type="spellEnd"/>
      <w:r w:rsidRPr="006B25DB">
        <w:rPr>
          <w:rFonts w:ascii="Times New Roman" w:hAnsi="Times New Roman" w:cs="Times New Roman"/>
          <w:sz w:val="16"/>
          <w:szCs w:val="24"/>
        </w:rPr>
        <w:t>, M. (2006). Research on post-adoption services: Implications for practice,</w:t>
      </w:r>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 xml:space="preserve">program development, and policy. In M. Dore (Ed.), </w:t>
      </w:r>
      <w:proofErr w:type="gramStart"/>
      <w:r w:rsidRPr="006B25DB">
        <w:rPr>
          <w:rFonts w:ascii="Times New Roman" w:hAnsi="Times New Roman" w:cs="Times New Roman"/>
          <w:sz w:val="16"/>
          <w:szCs w:val="24"/>
        </w:rPr>
        <w:t>The</w:t>
      </w:r>
      <w:proofErr w:type="gramEnd"/>
      <w:r w:rsidRPr="006B25DB">
        <w:rPr>
          <w:rFonts w:ascii="Times New Roman" w:hAnsi="Times New Roman" w:cs="Times New Roman"/>
          <w:sz w:val="16"/>
          <w:szCs w:val="24"/>
        </w:rPr>
        <w:t xml:space="preserve"> </w:t>
      </w:r>
      <w:proofErr w:type="spellStart"/>
      <w:r w:rsidRPr="006B25DB">
        <w:rPr>
          <w:rFonts w:ascii="Times New Roman" w:hAnsi="Times New Roman" w:cs="Times New Roman"/>
          <w:sz w:val="16"/>
          <w:szCs w:val="24"/>
        </w:rPr>
        <w:t>postadoption</w:t>
      </w:r>
      <w:proofErr w:type="spellEnd"/>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experience: Adoptive families’ service needs and service outcomes (pp. 283–298).</w:t>
      </w:r>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Washington, DC: CWLA Press.</w:t>
      </w:r>
    </w:p>
    <w:p w:rsidR="00847D29" w:rsidRPr="006B25DB" w:rsidRDefault="00847D29" w:rsidP="00F059D4">
      <w:pPr>
        <w:pStyle w:val="Default"/>
        <w:ind w:left="720" w:hanging="720"/>
        <w:rPr>
          <w:sz w:val="16"/>
        </w:rPr>
      </w:pPr>
      <w:proofErr w:type="spellStart"/>
      <w:r w:rsidRPr="006B25DB">
        <w:rPr>
          <w:sz w:val="16"/>
        </w:rPr>
        <w:t>Kerlinger</w:t>
      </w:r>
      <w:proofErr w:type="spellEnd"/>
      <w:r w:rsidRPr="006B25DB">
        <w:rPr>
          <w:sz w:val="16"/>
        </w:rPr>
        <w:t xml:space="preserve">, F. N. (1986). </w:t>
      </w:r>
      <w:r w:rsidRPr="006B25DB">
        <w:rPr>
          <w:i/>
          <w:iCs/>
          <w:sz w:val="16"/>
        </w:rPr>
        <w:t xml:space="preserve">Foundations of behavioral research </w:t>
      </w:r>
      <w:r w:rsidRPr="006B25DB">
        <w:rPr>
          <w:sz w:val="16"/>
        </w:rPr>
        <w:t xml:space="preserve">(3rd </w:t>
      </w:r>
      <w:proofErr w:type="gramStart"/>
      <w:r w:rsidRPr="006B25DB">
        <w:rPr>
          <w:sz w:val="16"/>
        </w:rPr>
        <w:t>ed</w:t>
      </w:r>
      <w:proofErr w:type="gramEnd"/>
      <w:r w:rsidRPr="006B25DB">
        <w:rPr>
          <w:sz w:val="16"/>
        </w:rPr>
        <w:t>.). San Diego, CA: Harcourt Brace.</w:t>
      </w:r>
    </w:p>
    <w:p w:rsidR="00847D29" w:rsidRPr="006B25DB" w:rsidRDefault="00847D29" w:rsidP="00F059D4">
      <w:pPr>
        <w:spacing w:after="0" w:line="240" w:lineRule="auto"/>
        <w:ind w:left="720" w:hanging="720"/>
        <w:rPr>
          <w:rFonts w:ascii="Times New Roman" w:hAnsi="Times New Roman" w:cs="Times New Roman"/>
          <w:sz w:val="16"/>
          <w:szCs w:val="24"/>
        </w:rPr>
      </w:pPr>
      <w:proofErr w:type="spellStart"/>
      <w:r w:rsidRPr="006B25DB">
        <w:rPr>
          <w:rFonts w:ascii="Times New Roman" w:hAnsi="Times New Roman" w:cs="Times New Roman"/>
          <w:sz w:val="16"/>
          <w:szCs w:val="24"/>
        </w:rPr>
        <w:t>Lenerz</w:t>
      </w:r>
      <w:proofErr w:type="spellEnd"/>
      <w:r w:rsidRPr="006B25DB">
        <w:rPr>
          <w:rFonts w:ascii="Times New Roman" w:hAnsi="Times New Roman" w:cs="Times New Roman"/>
          <w:sz w:val="16"/>
          <w:szCs w:val="24"/>
        </w:rPr>
        <w:t>, K., Gibbs, D., &amp; Barth, R. P. (2006). Post-adoption services: A study of</w:t>
      </w:r>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 xml:space="preserve">program participants, services and outcomes. In M. Dore (Ed.), </w:t>
      </w:r>
      <w:proofErr w:type="gramStart"/>
      <w:r w:rsidRPr="006B25DB">
        <w:rPr>
          <w:rFonts w:ascii="Times New Roman" w:hAnsi="Times New Roman" w:cs="Times New Roman"/>
          <w:sz w:val="16"/>
          <w:szCs w:val="24"/>
        </w:rPr>
        <w:t>The</w:t>
      </w:r>
      <w:proofErr w:type="gramEnd"/>
      <w:r w:rsidRPr="006B25DB">
        <w:rPr>
          <w:rFonts w:ascii="Times New Roman" w:hAnsi="Times New Roman" w:cs="Times New Roman"/>
          <w:sz w:val="16"/>
          <w:szCs w:val="24"/>
        </w:rPr>
        <w:t xml:space="preserve"> </w:t>
      </w:r>
      <w:proofErr w:type="spellStart"/>
      <w:r w:rsidRPr="006B25DB">
        <w:rPr>
          <w:rFonts w:ascii="Times New Roman" w:hAnsi="Times New Roman" w:cs="Times New Roman"/>
          <w:sz w:val="16"/>
          <w:szCs w:val="24"/>
        </w:rPr>
        <w:t>postadoption</w:t>
      </w:r>
      <w:proofErr w:type="spellEnd"/>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experience: Adoptive families’ service needs and service outcomes (pp. 95–110).</w:t>
      </w:r>
      <w:r w:rsidR="00F059D4" w:rsidRPr="006B25DB">
        <w:rPr>
          <w:rFonts w:ascii="Times New Roman" w:hAnsi="Times New Roman" w:cs="Times New Roman"/>
          <w:sz w:val="16"/>
          <w:szCs w:val="24"/>
        </w:rPr>
        <w:t xml:space="preserve"> </w:t>
      </w:r>
      <w:r w:rsidRPr="006B25DB">
        <w:rPr>
          <w:rFonts w:ascii="Times New Roman" w:hAnsi="Times New Roman" w:cs="Times New Roman"/>
          <w:sz w:val="16"/>
          <w:szCs w:val="24"/>
        </w:rPr>
        <w:t>Washington, DC: CWLA Press.</w:t>
      </w:r>
    </w:p>
    <w:p w:rsidR="00847D29" w:rsidRPr="006B25DB" w:rsidRDefault="00C5693D" w:rsidP="00F059D4">
      <w:pPr>
        <w:spacing w:after="0" w:line="240" w:lineRule="auto"/>
        <w:ind w:left="720" w:hanging="720"/>
        <w:rPr>
          <w:rFonts w:ascii="Times New Roman" w:hAnsi="Times New Roman" w:cs="Times New Roman"/>
          <w:sz w:val="16"/>
          <w:szCs w:val="24"/>
        </w:rPr>
      </w:pPr>
      <w:r w:rsidRPr="006B25DB">
        <w:rPr>
          <w:rFonts w:ascii="Times New Roman" w:hAnsi="Times New Roman" w:cs="Times New Roman"/>
          <w:sz w:val="16"/>
          <w:szCs w:val="24"/>
        </w:rPr>
        <w:t>Smith, S. L. (March 2014</w:t>
      </w:r>
      <w:r w:rsidR="00847D29" w:rsidRPr="006B25DB">
        <w:rPr>
          <w:rFonts w:ascii="Times New Roman" w:hAnsi="Times New Roman" w:cs="Times New Roman"/>
          <w:sz w:val="16"/>
          <w:szCs w:val="24"/>
        </w:rPr>
        <w:t xml:space="preserve">). Keeping the promise: The </w:t>
      </w:r>
      <w:r w:rsidRPr="006B25DB">
        <w:rPr>
          <w:rFonts w:ascii="Times New Roman" w:hAnsi="Times New Roman" w:cs="Times New Roman"/>
          <w:sz w:val="16"/>
          <w:szCs w:val="24"/>
        </w:rPr>
        <w:t>case for adoption support and preservation.  N</w:t>
      </w:r>
      <w:r w:rsidR="00847D29" w:rsidRPr="006B25DB">
        <w:rPr>
          <w:rFonts w:ascii="Times New Roman" w:hAnsi="Times New Roman" w:cs="Times New Roman"/>
          <w:sz w:val="16"/>
          <w:szCs w:val="24"/>
        </w:rPr>
        <w:t xml:space="preserve">ew York, NY: </w:t>
      </w:r>
      <w:r w:rsidR="00F059D4" w:rsidRPr="006B25DB">
        <w:rPr>
          <w:rFonts w:ascii="Times New Roman" w:hAnsi="Times New Roman" w:cs="Times New Roman"/>
          <w:sz w:val="16"/>
          <w:szCs w:val="24"/>
        </w:rPr>
        <w:t xml:space="preserve"> </w:t>
      </w:r>
      <w:r w:rsidR="00847D29" w:rsidRPr="006B25DB">
        <w:rPr>
          <w:rFonts w:ascii="Times New Roman" w:hAnsi="Times New Roman" w:cs="Times New Roman"/>
          <w:sz w:val="16"/>
          <w:szCs w:val="24"/>
        </w:rPr>
        <w:t>Donaldson</w:t>
      </w:r>
      <w:r w:rsidR="00F059D4" w:rsidRPr="006B25DB">
        <w:rPr>
          <w:rFonts w:ascii="Times New Roman" w:hAnsi="Times New Roman" w:cs="Times New Roman"/>
          <w:sz w:val="16"/>
          <w:szCs w:val="24"/>
        </w:rPr>
        <w:t xml:space="preserve"> </w:t>
      </w:r>
      <w:r w:rsidR="00847D29" w:rsidRPr="006B25DB">
        <w:rPr>
          <w:rFonts w:ascii="Times New Roman" w:hAnsi="Times New Roman" w:cs="Times New Roman"/>
          <w:sz w:val="16"/>
          <w:szCs w:val="24"/>
        </w:rPr>
        <w:t>Adoption Institute.</w:t>
      </w:r>
    </w:p>
    <w:p w:rsidR="00847D29" w:rsidRPr="00953FAA" w:rsidRDefault="00847D29" w:rsidP="00F059D4">
      <w:pPr>
        <w:spacing w:after="0" w:line="240" w:lineRule="auto"/>
        <w:rPr>
          <w:rFonts w:ascii="Times New Roman" w:hAnsi="Times New Roman" w:cs="Times New Roman"/>
          <w:sz w:val="24"/>
          <w:szCs w:val="24"/>
        </w:rPr>
      </w:pPr>
    </w:p>
    <w:p w:rsidR="006B25DB" w:rsidRDefault="006B25DB" w:rsidP="006B25DB">
      <w:pPr>
        <w:spacing w:after="0" w:line="240" w:lineRule="auto"/>
        <w:rPr>
          <w:rFonts w:ascii="Times New Roman" w:hAnsi="Times New Roman" w:cs="Times New Roman"/>
        </w:rPr>
      </w:pPr>
      <w:r>
        <w:rPr>
          <w:rFonts w:ascii="Times New Roman" w:hAnsi="Times New Roman" w:cs="Times New Roman"/>
        </w:rPr>
        <w:t xml:space="preserve">Key Reference: </w:t>
      </w:r>
    </w:p>
    <w:p w:rsidR="006B25DB" w:rsidRDefault="006B25DB" w:rsidP="006B25DB">
      <w:pPr>
        <w:spacing w:after="0" w:line="240" w:lineRule="auto"/>
        <w:rPr>
          <w:rFonts w:ascii="Times New Roman" w:hAnsi="Times New Roman" w:cs="Times New Roman"/>
        </w:rPr>
      </w:pPr>
      <w:r w:rsidRPr="006B25DB">
        <w:rPr>
          <w:rFonts w:ascii="Times New Roman" w:hAnsi="Times New Roman" w:cs="Times New Roman"/>
        </w:rPr>
        <w:t xml:space="preserve">Anne J. Atkinson , Patricia A. Gonet , Madelyn </w:t>
      </w:r>
      <w:proofErr w:type="spellStart"/>
      <w:r w:rsidRPr="006B25DB">
        <w:rPr>
          <w:rFonts w:ascii="Times New Roman" w:hAnsi="Times New Roman" w:cs="Times New Roman"/>
        </w:rPr>
        <w:t>Freundlich</w:t>
      </w:r>
      <w:proofErr w:type="spellEnd"/>
      <w:r w:rsidRPr="006B25DB">
        <w:rPr>
          <w:rFonts w:ascii="Times New Roman" w:hAnsi="Times New Roman" w:cs="Times New Roman"/>
        </w:rPr>
        <w:t xml:space="preserve"> &amp; Debbie B. Riley</w:t>
      </w:r>
      <w:r>
        <w:rPr>
          <w:rFonts w:ascii="Times New Roman" w:hAnsi="Times New Roman" w:cs="Times New Roman"/>
        </w:rPr>
        <w:t xml:space="preserve"> </w:t>
      </w:r>
      <w:r w:rsidRPr="006B25DB">
        <w:rPr>
          <w:rFonts w:ascii="Times New Roman" w:hAnsi="Times New Roman" w:cs="Times New Roman"/>
        </w:rPr>
        <w:t xml:space="preserve">(2013) Adoption Competent Clinical Practice: Defining Its Meaning and Development, </w:t>
      </w:r>
      <w:r w:rsidRPr="006B25DB">
        <w:rPr>
          <w:rFonts w:ascii="Times New Roman" w:hAnsi="Times New Roman" w:cs="Times New Roman"/>
          <w:i/>
        </w:rPr>
        <w:t>Adoption</w:t>
      </w:r>
      <w:r w:rsidRPr="006B25DB">
        <w:rPr>
          <w:rFonts w:ascii="Times New Roman" w:hAnsi="Times New Roman" w:cs="Times New Roman"/>
          <w:i/>
        </w:rPr>
        <w:t xml:space="preserve"> </w:t>
      </w:r>
      <w:r w:rsidRPr="006B25DB">
        <w:rPr>
          <w:rFonts w:ascii="Times New Roman" w:hAnsi="Times New Roman" w:cs="Times New Roman"/>
          <w:i/>
        </w:rPr>
        <w:t>Quarterly</w:t>
      </w:r>
      <w:r w:rsidRPr="006B25DB">
        <w:rPr>
          <w:rFonts w:ascii="Times New Roman" w:hAnsi="Times New Roman" w:cs="Times New Roman"/>
        </w:rPr>
        <w:t>, 16:3-4, 156-174</w:t>
      </w:r>
    </w:p>
    <w:p w:rsidR="006B25DB" w:rsidRDefault="006B25DB" w:rsidP="00847D29">
      <w:pPr>
        <w:spacing w:after="0" w:line="240" w:lineRule="auto"/>
        <w:rPr>
          <w:rFonts w:ascii="Times New Roman" w:hAnsi="Times New Roman" w:cs="Times New Roman"/>
        </w:rPr>
      </w:pPr>
    </w:p>
    <w:p w:rsidR="007C376D" w:rsidRDefault="006B25DB" w:rsidP="00847D29">
      <w:pPr>
        <w:spacing w:after="0" w:line="240" w:lineRule="auto"/>
        <w:rPr>
          <w:rFonts w:ascii="Times New Roman" w:hAnsi="Times New Roman" w:cs="Times New Roman"/>
        </w:rPr>
      </w:pPr>
      <w:r>
        <w:rPr>
          <w:rFonts w:ascii="Times New Roman" w:hAnsi="Times New Roman" w:cs="Times New Roman"/>
        </w:rPr>
        <w:t>F</w:t>
      </w:r>
      <w:r w:rsidR="007C376D" w:rsidRPr="007C376D">
        <w:rPr>
          <w:rFonts w:ascii="Times New Roman" w:hAnsi="Times New Roman" w:cs="Times New Roman"/>
        </w:rPr>
        <w:t>or additional</w:t>
      </w:r>
      <w:r w:rsidR="007C376D">
        <w:rPr>
          <w:rFonts w:ascii="Times New Roman" w:hAnsi="Times New Roman" w:cs="Times New Roman"/>
        </w:rPr>
        <w:t xml:space="preserve"> information about TAC, visit</w:t>
      </w:r>
      <w:r w:rsidR="00C5693D">
        <w:rPr>
          <w:rFonts w:ascii="Times New Roman" w:hAnsi="Times New Roman" w:cs="Times New Roman"/>
        </w:rPr>
        <w:t xml:space="preserve"> the Center for Adoption Support and Education at</w:t>
      </w:r>
      <w:r w:rsidR="007C376D">
        <w:rPr>
          <w:rFonts w:ascii="Times New Roman" w:hAnsi="Times New Roman" w:cs="Times New Roman"/>
        </w:rPr>
        <w:t xml:space="preserve"> </w:t>
      </w:r>
      <w:hyperlink r:id="rId6" w:history="1">
        <w:r w:rsidR="007C376D" w:rsidRPr="00B171C5">
          <w:rPr>
            <w:rStyle w:val="Hyperlink"/>
            <w:rFonts w:ascii="Times New Roman" w:hAnsi="Times New Roman" w:cs="Times New Roman"/>
          </w:rPr>
          <w:t>http://www.adoptionsupport.org</w:t>
        </w:r>
      </w:hyperlink>
    </w:p>
    <w:p w:rsidR="007C376D" w:rsidRDefault="007C376D" w:rsidP="00847D29">
      <w:pPr>
        <w:spacing w:after="0" w:line="240" w:lineRule="auto"/>
        <w:rPr>
          <w:rFonts w:ascii="Times New Roman" w:hAnsi="Times New Roman" w:cs="Times New Roman"/>
        </w:rPr>
      </w:pPr>
    </w:p>
    <w:p w:rsidR="007C376D" w:rsidRDefault="007C376D" w:rsidP="00847D29">
      <w:pPr>
        <w:spacing w:after="0" w:line="240" w:lineRule="auto"/>
        <w:rPr>
          <w:rFonts w:ascii="Times New Roman" w:hAnsi="Times New Roman" w:cs="Times New Roman"/>
        </w:rPr>
      </w:pPr>
      <w:r>
        <w:rPr>
          <w:rFonts w:ascii="Times New Roman" w:hAnsi="Times New Roman" w:cs="Times New Roman"/>
        </w:rPr>
        <w:t>For additional information about the TAC evaluation, contact:</w:t>
      </w:r>
    </w:p>
    <w:p w:rsidR="007C376D" w:rsidRDefault="007C376D" w:rsidP="00847D29">
      <w:pPr>
        <w:spacing w:after="0" w:line="240" w:lineRule="auto"/>
        <w:rPr>
          <w:rFonts w:ascii="Times New Roman" w:hAnsi="Times New Roman" w:cs="Times New Roman"/>
        </w:rPr>
      </w:pPr>
    </w:p>
    <w:p w:rsidR="007C376D" w:rsidRDefault="007C376D" w:rsidP="00847D29">
      <w:pPr>
        <w:spacing w:after="0" w:line="240" w:lineRule="auto"/>
        <w:rPr>
          <w:rFonts w:ascii="Times New Roman" w:hAnsi="Times New Roman" w:cs="Times New Roman"/>
        </w:rPr>
      </w:pPr>
      <w:r>
        <w:rPr>
          <w:rFonts w:ascii="Times New Roman" w:hAnsi="Times New Roman" w:cs="Times New Roman"/>
        </w:rPr>
        <w:t>Anne J. Atkinson,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Patricia A. Gonet, MSW</w:t>
      </w:r>
    </w:p>
    <w:p w:rsidR="007C376D" w:rsidRDefault="007C376D" w:rsidP="00847D29">
      <w:pPr>
        <w:spacing w:after="0" w:line="240" w:lineRule="auto"/>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PolicyWorks</w:t>
      </w:r>
      <w:proofErr w:type="spellEnd"/>
      <w:r>
        <w:rPr>
          <w:rFonts w:ascii="Times New Roman" w:hAnsi="Times New Roman" w:cs="Times New Roman"/>
        </w:rPr>
        <w:t>, Ltd.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Evaluation Associate</w:t>
      </w:r>
    </w:p>
    <w:p w:rsidR="007C376D" w:rsidRDefault="006B25DB" w:rsidP="00847D29">
      <w:pPr>
        <w:spacing w:after="0" w:line="240" w:lineRule="auto"/>
        <w:rPr>
          <w:rFonts w:ascii="Times New Roman" w:hAnsi="Times New Roman" w:cs="Times New Roman"/>
        </w:rPr>
      </w:pPr>
      <w:hyperlink r:id="rId7" w:history="1">
        <w:r w:rsidR="007C376D" w:rsidRPr="00B171C5">
          <w:rPr>
            <w:rStyle w:val="Hyperlink"/>
            <w:rFonts w:ascii="Times New Roman" w:hAnsi="Times New Roman" w:cs="Times New Roman"/>
          </w:rPr>
          <w:t>AJAtkinson@PWAnalytics.org</w:t>
        </w:r>
      </w:hyperlink>
      <w:r w:rsidR="007C376D">
        <w:rPr>
          <w:rFonts w:ascii="Times New Roman" w:hAnsi="Times New Roman" w:cs="Times New Roman"/>
        </w:rPr>
        <w:tab/>
      </w:r>
      <w:r w:rsidR="007C376D">
        <w:rPr>
          <w:rFonts w:ascii="Times New Roman" w:hAnsi="Times New Roman" w:cs="Times New Roman"/>
        </w:rPr>
        <w:tab/>
      </w:r>
      <w:r w:rsidR="007C376D">
        <w:rPr>
          <w:rFonts w:ascii="Times New Roman" w:hAnsi="Times New Roman" w:cs="Times New Roman"/>
        </w:rPr>
        <w:tab/>
      </w:r>
      <w:hyperlink r:id="rId8" w:history="1">
        <w:r w:rsidR="00C5693D" w:rsidRPr="00B171C5">
          <w:rPr>
            <w:rStyle w:val="Hyperlink"/>
            <w:rFonts w:ascii="Times New Roman" w:hAnsi="Times New Roman" w:cs="Times New Roman"/>
          </w:rPr>
          <w:t>PatriciaGonet@PWAnalytics.org</w:t>
        </w:r>
      </w:hyperlink>
    </w:p>
    <w:p w:rsidR="00C5693D" w:rsidRPr="007C376D" w:rsidRDefault="00C5693D" w:rsidP="00847D29">
      <w:pPr>
        <w:spacing w:after="0" w:line="240" w:lineRule="auto"/>
        <w:rPr>
          <w:rFonts w:ascii="Times New Roman" w:hAnsi="Times New Roman" w:cs="Times New Roman"/>
        </w:rPr>
      </w:pPr>
    </w:p>
    <w:sectPr w:rsidR="00C5693D" w:rsidRPr="007C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27"/>
    <w:multiLevelType w:val="hybridMultilevel"/>
    <w:tmpl w:val="D41CA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695D"/>
    <w:multiLevelType w:val="hybridMultilevel"/>
    <w:tmpl w:val="AAE8F908"/>
    <w:lvl w:ilvl="0" w:tplc="70CE1442">
      <w:start w:val="1"/>
      <w:numFmt w:val="bullet"/>
      <w:lvlText w:val="•"/>
      <w:lvlJc w:val="left"/>
      <w:pPr>
        <w:tabs>
          <w:tab w:val="num" w:pos="720"/>
        </w:tabs>
        <w:ind w:left="720" w:hanging="360"/>
      </w:pPr>
      <w:rPr>
        <w:rFonts w:ascii="Arial" w:hAnsi="Arial" w:hint="default"/>
      </w:rPr>
    </w:lvl>
    <w:lvl w:ilvl="1" w:tplc="67CEAF00" w:tentative="1">
      <w:start w:val="1"/>
      <w:numFmt w:val="bullet"/>
      <w:lvlText w:val="•"/>
      <w:lvlJc w:val="left"/>
      <w:pPr>
        <w:tabs>
          <w:tab w:val="num" w:pos="1440"/>
        </w:tabs>
        <w:ind w:left="1440" w:hanging="360"/>
      </w:pPr>
      <w:rPr>
        <w:rFonts w:ascii="Arial" w:hAnsi="Arial" w:hint="default"/>
      </w:rPr>
    </w:lvl>
    <w:lvl w:ilvl="2" w:tplc="4128F93E" w:tentative="1">
      <w:start w:val="1"/>
      <w:numFmt w:val="bullet"/>
      <w:lvlText w:val="•"/>
      <w:lvlJc w:val="left"/>
      <w:pPr>
        <w:tabs>
          <w:tab w:val="num" w:pos="2160"/>
        </w:tabs>
        <w:ind w:left="2160" w:hanging="360"/>
      </w:pPr>
      <w:rPr>
        <w:rFonts w:ascii="Arial" w:hAnsi="Arial" w:hint="default"/>
      </w:rPr>
    </w:lvl>
    <w:lvl w:ilvl="3" w:tplc="408E0146" w:tentative="1">
      <w:start w:val="1"/>
      <w:numFmt w:val="bullet"/>
      <w:lvlText w:val="•"/>
      <w:lvlJc w:val="left"/>
      <w:pPr>
        <w:tabs>
          <w:tab w:val="num" w:pos="2880"/>
        </w:tabs>
        <w:ind w:left="2880" w:hanging="360"/>
      </w:pPr>
      <w:rPr>
        <w:rFonts w:ascii="Arial" w:hAnsi="Arial" w:hint="default"/>
      </w:rPr>
    </w:lvl>
    <w:lvl w:ilvl="4" w:tplc="32C6461C" w:tentative="1">
      <w:start w:val="1"/>
      <w:numFmt w:val="bullet"/>
      <w:lvlText w:val="•"/>
      <w:lvlJc w:val="left"/>
      <w:pPr>
        <w:tabs>
          <w:tab w:val="num" w:pos="3600"/>
        </w:tabs>
        <w:ind w:left="3600" w:hanging="360"/>
      </w:pPr>
      <w:rPr>
        <w:rFonts w:ascii="Arial" w:hAnsi="Arial" w:hint="default"/>
      </w:rPr>
    </w:lvl>
    <w:lvl w:ilvl="5" w:tplc="F47CC996" w:tentative="1">
      <w:start w:val="1"/>
      <w:numFmt w:val="bullet"/>
      <w:lvlText w:val="•"/>
      <w:lvlJc w:val="left"/>
      <w:pPr>
        <w:tabs>
          <w:tab w:val="num" w:pos="4320"/>
        </w:tabs>
        <w:ind w:left="4320" w:hanging="360"/>
      </w:pPr>
      <w:rPr>
        <w:rFonts w:ascii="Arial" w:hAnsi="Arial" w:hint="default"/>
      </w:rPr>
    </w:lvl>
    <w:lvl w:ilvl="6" w:tplc="1C8C6F2C" w:tentative="1">
      <w:start w:val="1"/>
      <w:numFmt w:val="bullet"/>
      <w:lvlText w:val="•"/>
      <w:lvlJc w:val="left"/>
      <w:pPr>
        <w:tabs>
          <w:tab w:val="num" w:pos="5040"/>
        </w:tabs>
        <w:ind w:left="5040" w:hanging="360"/>
      </w:pPr>
      <w:rPr>
        <w:rFonts w:ascii="Arial" w:hAnsi="Arial" w:hint="default"/>
      </w:rPr>
    </w:lvl>
    <w:lvl w:ilvl="7" w:tplc="70A038B6" w:tentative="1">
      <w:start w:val="1"/>
      <w:numFmt w:val="bullet"/>
      <w:lvlText w:val="•"/>
      <w:lvlJc w:val="left"/>
      <w:pPr>
        <w:tabs>
          <w:tab w:val="num" w:pos="5760"/>
        </w:tabs>
        <w:ind w:left="5760" w:hanging="360"/>
      </w:pPr>
      <w:rPr>
        <w:rFonts w:ascii="Arial" w:hAnsi="Arial" w:hint="default"/>
      </w:rPr>
    </w:lvl>
    <w:lvl w:ilvl="8" w:tplc="22020C02" w:tentative="1">
      <w:start w:val="1"/>
      <w:numFmt w:val="bullet"/>
      <w:lvlText w:val="•"/>
      <w:lvlJc w:val="left"/>
      <w:pPr>
        <w:tabs>
          <w:tab w:val="num" w:pos="6480"/>
        </w:tabs>
        <w:ind w:left="6480" w:hanging="360"/>
      </w:pPr>
      <w:rPr>
        <w:rFonts w:ascii="Arial" w:hAnsi="Arial" w:hint="default"/>
      </w:rPr>
    </w:lvl>
  </w:abstractNum>
  <w:abstractNum w:abstractNumId="2">
    <w:nsid w:val="13F850D1"/>
    <w:multiLevelType w:val="hybridMultilevel"/>
    <w:tmpl w:val="4F248226"/>
    <w:lvl w:ilvl="0" w:tplc="6A14076A">
      <w:start w:val="1"/>
      <w:numFmt w:val="decimal"/>
      <w:lvlText w:val="%1)"/>
      <w:lvlJc w:val="left"/>
      <w:pPr>
        <w:tabs>
          <w:tab w:val="num" w:pos="720"/>
        </w:tabs>
        <w:ind w:left="720" w:hanging="360"/>
      </w:pPr>
    </w:lvl>
    <w:lvl w:ilvl="1" w:tplc="CF22DE54" w:tentative="1">
      <w:start w:val="1"/>
      <w:numFmt w:val="decimal"/>
      <w:lvlText w:val="%2)"/>
      <w:lvlJc w:val="left"/>
      <w:pPr>
        <w:tabs>
          <w:tab w:val="num" w:pos="1440"/>
        </w:tabs>
        <w:ind w:left="1440" w:hanging="360"/>
      </w:pPr>
    </w:lvl>
    <w:lvl w:ilvl="2" w:tplc="D2C8FA92" w:tentative="1">
      <w:start w:val="1"/>
      <w:numFmt w:val="decimal"/>
      <w:lvlText w:val="%3)"/>
      <w:lvlJc w:val="left"/>
      <w:pPr>
        <w:tabs>
          <w:tab w:val="num" w:pos="2160"/>
        </w:tabs>
        <w:ind w:left="2160" w:hanging="360"/>
      </w:pPr>
    </w:lvl>
    <w:lvl w:ilvl="3" w:tplc="55D06B52" w:tentative="1">
      <w:start w:val="1"/>
      <w:numFmt w:val="decimal"/>
      <w:lvlText w:val="%4)"/>
      <w:lvlJc w:val="left"/>
      <w:pPr>
        <w:tabs>
          <w:tab w:val="num" w:pos="2880"/>
        </w:tabs>
        <w:ind w:left="2880" w:hanging="360"/>
      </w:pPr>
    </w:lvl>
    <w:lvl w:ilvl="4" w:tplc="BD1EDD9C" w:tentative="1">
      <w:start w:val="1"/>
      <w:numFmt w:val="decimal"/>
      <w:lvlText w:val="%5)"/>
      <w:lvlJc w:val="left"/>
      <w:pPr>
        <w:tabs>
          <w:tab w:val="num" w:pos="3600"/>
        </w:tabs>
        <w:ind w:left="3600" w:hanging="360"/>
      </w:pPr>
    </w:lvl>
    <w:lvl w:ilvl="5" w:tplc="4A3A075C" w:tentative="1">
      <w:start w:val="1"/>
      <w:numFmt w:val="decimal"/>
      <w:lvlText w:val="%6)"/>
      <w:lvlJc w:val="left"/>
      <w:pPr>
        <w:tabs>
          <w:tab w:val="num" w:pos="4320"/>
        </w:tabs>
        <w:ind w:left="4320" w:hanging="360"/>
      </w:pPr>
    </w:lvl>
    <w:lvl w:ilvl="6" w:tplc="AB426F10" w:tentative="1">
      <w:start w:val="1"/>
      <w:numFmt w:val="decimal"/>
      <w:lvlText w:val="%7)"/>
      <w:lvlJc w:val="left"/>
      <w:pPr>
        <w:tabs>
          <w:tab w:val="num" w:pos="5040"/>
        </w:tabs>
        <w:ind w:left="5040" w:hanging="360"/>
      </w:pPr>
    </w:lvl>
    <w:lvl w:ilvl="7" w:tplc="305A7084" w:tentative="1">
      <w:start w:val="1"/>
      <w:numFmt w:val="decimal"/>
      <w:lvlText w:val="%8)"/>
      <w:lvlJc w:val="left"/>
      <w:pPr>
        <w:tabs>
          <w:tab w:val="num" w:pos="5760"/>
        </w:tabs>
        <w:ind w:left="5760" w:hanging="360"/>
      </w:pPr>
    </w:lvl>
    <w:lvl w:ilvl="8" w:tplc="FECEE876" w:tentative="1">
      <w:start w:val="1"/>
      <w:numFmt w:val="decimal"/>
      <w:lvlText w:val="%9)"/>
      <w:lvlJc w:val="left"/>
      <w:pPr>
        <w:tabs>
          <w:tab w:val="num" w:pos="6480"/>
        </w:tabs>
        <w:ind w:left="6480" w:hanging="360"/>
      </w:pPr>
    </w:lvl>
  </w:abstractNum>
  <w:abstractNum w:abstractNumId="3">
    <w:nsid w:val="1AC70840"/>
    <w:multiLevelType w:val="hybridMultilevel"/>
    <w:tmpl w:val="69C41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62837"/>
    <w:multiLevelType w:val="hybridMultilevel"/>
    <w:tmpl w:val="1EEE0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520AD"/>
    <w:multiLevelType w:val="hybridMultilevel"/>
    <w:tmpl w:val="670A761A"/>
    <w:lvl w:ilvl="0" w:tplc="31A84ECE">
      <w:start w:val="1"/>
      <w:numFmt w:val="bullet"/>
      <w:lvlText w:val="•"/>
      <w:lvlJc w:val="left"/>
      <w:pPr>
        <w:tabs>
          <w:tab w:val="num" w:pos="720"/>
        </w:tabs>
        <w:ind w:left="720" w:hanging="360"/>
      </w:pPr>
      <w:rPr>
        <w:rFonts w:ascii="Arial" w:hAnsi="Arial" w:hint="default"/>
      </w:rPr>
    </w:lvl>
    <w:lvl w:ilvl="1" w:tplc="8D6AB79C" w:tentative="1">
      <w:start w:val="1"/>
      <w:numFmt w:val="bullet"/>
      <w:lvlText w:val="•"/>
      <w:lvlJc w:val="left"/>
      <w:pPr>
        <w:tabs>
          <w:tab w:val="num" w:pos="1440"/>
        </w:tabs>
        <w:ind w:left="1440" w:hanging="360"/>
      </w:pPr>
      <w:rPr>
        <w:rFonts w:ascii="Arial" w:hAnsi="Arial" w:hint="default"/>
      </w:rPr>
    </w:lvl>
    <w:lvl w:ilvl="2" w:tplc="54F83166" w:tentative="1">
      <w:start w:val="1"/>
      <w:numFmt w:val="bullet"/>
      <w:lvlText w:val="•"/>
      <w:lvlJc w:val="left"/>
      <w:pPr>
        <w:tabs>
          <w:tab w:val="num" w:pos="2160"/>
        </w:tabs>
        <w:ind w:left="2160" w:hanging="360"/>
      </w:pPr>
      <w:rPr>
        <w:rFonts w:ascii="Arial" w:hAnsi="Arial" w:hint="default"/>
      </w:rPr>
    </w:lvl>
    <w:lvl w:ilvl="3" w:tplc="83086702" w:tentative="1">
      <w:start w:val="1"/>
      <w:numFmt w:val="bullet"/>
      <w:lvlText w:val="•"/>
      <w:lvlJc w:val="left"/>
      <w:pPr>
        <w:tabs>
          <w:tab w:val="num" w:pos="2880"/>
        </w:tabs>
        <w:ind w:left="2880" w:hanging="360"/>
      </w:pPr>
      <w:rPr>
        <w:rFonts w:ascii="Arial" w:hAnsi="Arial" w:hint="default"/>
      </w:rPr>
    </w:lvl>
    <w:lvl w:ilvl="4" w:tplc="29A4E7D4" w:tentative="1">
      <w:start w:val="1"/>
      <w:numFmt w:val="bullet"/>
      <w:lvlText w:val="•"/>
      <w:lvlJc w:val="left"/>
      <w:pPr>
        <w:tabs>
          <w:tab w:val="num" w:pos="3600"/>
        </w:tabs>
        <w:ind w:left="3600" w:hanging="360"/>
      </w:pPr>
      <w:rPr>
        <w:rFonts w:ascii="Arial" w:hAnsi="Arial" w:hint="default"/>
      </w:rPr>
    </w:lvl>
    <w:lvl w:ilvl="5" w:tplc="6AFEFF74" w:tentative="1">
      <w:start w:val="1"/>
      <w:numFmt w:val="bullet"/>
      <w:lvlText w:val="•"/>
      <w:lvlJc w:val="left"/>
      <w:pPr>
        <w:tabs>
          <w:tab w:val="num" w:pos="4320"/>
        </w:tabs>
        <w:ind w:left="4320" w:hanging="360"/>
      </w:pPr>
      <w:rPr>
        <w:rFonts w:ascii="Arial" w:hAnsi="Arial" w:hint="default"/>
      </w:rPr>
    </w:lvl>
    <w:lvl w:ilvl="6" w:tplc="89866302" w:tentative="1">
      <w:start w:val="1"/>
      <w:numFmt w:val="bullet"/>
      <w:lvlText w:val="•"/>
      <w:lvlJc w:val="left"/>
      <w:pPr>
        <w:tabs>
          <w:tab w:val="num" w:pos="5040"/>
        </w:tabs>
        <w:ind w:left="5040" w:hanging="360"/>
      </w:pPr>
      <w:rPr>
        <w:rFonts w:ascii="Arial" w:hAnsi="Arial" w:hint="default"/>
      </w:rPr>
    </w:lvl>
    <w:lvl w:ilvl="7" w:tplc="97F06114" w:tentative="1">
      <w:start w:val="1"/>
      <w:numFmt w:val="bullet"/>
      <w:lvlText w:val="•"/>
      <w:lvlJc w:val="left"/>
      <w:pPr>
        <w:tabs>
          <w:tab w:val="num" w:pos="5760"/>
        </w:tabs>
        <w:ind w:left="5760" w:hanging="360"/>
      </w:pPr>
      <w:rPr>
        <w:rFonts w:ascii="Arial" w:hAnsi="Arial" w:hint="default"/>
      </w:rPr>
    </w:lvl>
    <w:lvl w:ilvl="8" w:tplc="9912BB6C" w:tentative="1">
      <w:start w:val="1"/>
      <w:numFmt w:val="bullet"/>
      <w:lvlText w:val="•"/>
      <w:lvlJc w:val="left"/>
      <w:pPr>
        <w:tabs>
          <w:tab w:val="num" w:pos="6480"/>
        </w:tabs>
        <w:ind w:left="6480" w:hanging="360"/>
      </w:pPr>
      <w:rPr>
        <w:rFonts w:ascii="Arial" w:hAnsi="Arial" w:hint="default"/>
      </w:rPr>
    </w:lvl>
  </w:abstractNum>
  <w:abstractNum w:abstractNumId="6">
    <w:nsid w:val="2DF71ED4"/>
    <w:multiLevelType w:val="hybridMultilevel"/>
    <w:tmpl w:val="CD3E3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87558"/>
    <w:multiLevelType w:val="hybridMultilevel"/>
    <w:tmpl w:val="0E342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44540"/>
    <w:multiLevelType w:val="hybridMultilevel"/>
    <w:tmpl w:val="E45C421E"/>
    <w:lvl w:ilvl="0" w:tplc="DB8073E4">
      <w:start w:val="1"/>
      <w:numFmt w:val="bullet"/>
      <w:lvlText w:val="•"/>
      <w:lvlJc w:val="left"/>
      <w:pPr>
        <w:tabs>
          <w:tab w:val="num" w:pos="720"/>
        </w:tabs>
        <w:ind w:left="720" w:hanging="360"/>
      </w:pPr>
      <w:rPr>
        <w:rFonts w:ascii="Arial" w:hAnsi="Arial" w:hint="default"/>
      </w:rPr>
    </w:lvl>
    <w:lvl w:ilvl="1" w:tplc="849024D2" w:tentative="1">
      <w:start w:val="1"/>
      <w:numFmt w:val="bullet"/>
      <w:lvlText w:val="•"/>
      <w:lvlJc w:val="left"/>
      <w:pPr>
        <w:tabs>
          <w:tab w:val="num" w:pos="1440"/>
        </w:tabs>
        <w:ind w:left="1440" w:hanging="360"/>
      </w:pPr>
      <w:rPr>
        <w:rFonts w:ascii="Arial" w:hAnsi="Arial" w:hint="default"/>
      </w:rPr>
    </w:lvl>
    <w:lvl w:ilvl="2" w:tplc="F6C203A6" w:tentative="1">
      <w:start w:val="1"/>
      <w:numFmt w:val="bullet"/>
      <w:lvlText w:val="•"/>
      <w:lvlJc w:val="left"/>
      <w:pPr>
        <w:tabs>
          <w:tab w:val="num" w:pos="2160"/>
        </w:tabs>
        <w:ind w:left="2160" w:hanging="360"/>
      </w:pPr>
      <w:rPr>
        <w:rFonts w:ascii="Arial" w:hAnsi="Arial" w:hint="default"/>
      </w:rPr>
    </w:lvl>
    <w:lvl w:ilvl="3" w:tplc="4DD2F24A" w:tentative="1">
      <w:start w:val="1"/>
      <w:numFmt w:val="bullet"/>
      <w:lvlText w:val="•"/>
      <w:lvlJc w:val="left"/>
      <w:pPr>
        <w:tabs>
          <w:tab w:val="num" w:pos="2880"/>
        </w:tabs>
        <w:ind w:left="2880" w:hanging="360"/>
      </w:pPr>
      <w:rPr>
        <w:rFonts w:ascii="Arial" w:hAnsi="Arial" w:hint="default"/>
      </w:rPr>
    </w:lvl>
    <w:lvl w:ilvl="4" w:tplc="BF06D786" w:tentative="1">
      <w:start w:val="1"/>
      <w:numFmt w:val="bullet"/>
      <w:lvlText w:val="•"/>
      <w:lvlJc w:val="left"/>
      <w:pPr>
        <w:tabs>
          <w:tab w:val="num" w:pos="3600"/>
        </w:tabs>
        <w:ind w:left="3600" w:hanging="360"/>
      </w:pPr>
      <w:rPr>
        <w:rFonts w:ascii="Arial" w:hAnsi="Arial" w:hint="default"/>
      </w:rPr>
    </w:lvl>
    <w:lvl w:ilvl="5" w:tplc="C5640440" w:tentative="1">
      <w:start w:val="1"/>
      <w:numFmt w:val="bullet"/>
      <w:lvlText w:val="•"/>
      <w:lvlJc w:val="left"/>
      <w:pPr>
        <w:tabs>
          <w:tab w:val="num" w:pos="4320"/>
        </w:tabs>
        <w:ind w:left="4320" w:hanging="360"/>
      </w:pPr>
      <w:rPr>
        <w:rFonts w:ascii="Arial" w:hAnsi="Arial" w:hint="default"/>
      </w:rPr>
    </w:lvl>
    <w:lvl w:ilvl="6" w:tplc="6B762A2E" w:tentative="1">
      <w:start w:val="1"/>
      <w:numFmt w:val="bullet"/>
      <w:lvlText w:val="•"/>
      <w:lvlJc w:val="left"/>
      <w:pPr>
        <w:tabs>
          <w:tab w:val="num" w:pos="5040"/>
        </w:tabs>
        <w:ind w:left="5040" w:hanging="360"/>
      </w:pPr>
      <w:rPr>
        <w:rFonts w:ascii="Arial" w:hAnsi="Arial" w:hint="default"/>
      </w:rPr>
    </w:lvl>
    <w:lvl w:ilvl="7" w:tplc="AF2E2CA0" w:tentative="1">
      <w:start w:val="1"/>
      <w:numFmt w:val="bullet"/>
      <w:lvlText w:val="•"/>
      <w:lvlJc w:val="left"/>
      <w:pPr>
        <w:tabs>
          <w:tab w:val="num" w:pos="5760"/>
        </w:tabs>
        <w:ind w:left="5760" w:hanging="360"/>
      </w:pPr>
      <w:rPr>
        <w:rFonts w:ascii="Arial" w:hAnsi="Arial" w:hint="default"/>
      </w:rPr>
    </w:lvl>
    <w:lvl w:ilvl="8" w:tplc="6CC89EE4" w:tentative="1">
      <w:start w:val="1"/>
      <w:numFmt w:val="bullet"/>
      <w:lvlText w:val="•"/>
      <w:lvlJc w:val="left"/>
      <w:pPr>
        <w:tabs>
          <w:tab w:val="num" w:pos="6480"/>
        </w:tabs>
        <w:ind w:left="6480" w:hanging="360"/>
      </w:pPr>
      <w:rPr>
        <w:rFonts w:ascii="Arial" w:hAnsi="Arial" w:hint="default"/>
      </w:rPr>
    </w:lvl>
  </w:abstractNum>
  <w:abstractNum w:abstractNumId="9">
    <w:nsid w:val="6A4B0B8A"/>
    <w:multiLevelType w:val="hybridMultilevel"/>
    <w:tmpl w:val="A9360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53DD1"/>
    <w:multiLevelType w:val="hybridMultilevel"/>
    <w:tmpl w:val="5FE2C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3"/>
  </w:num>
  <w:num w:numId="6">
    <w:abstractNumId w:val="9"/>
  </w:num>
  <w:num w:numId="7">
    <w:abstractNumId w:val="0"/>
  </w:num>
  <w:num w:numId="8">
    <w:abstractNumId w:val="1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85"/>
    <w:rsid w:val="00027085"/>
    <w:rsid w:val="000276C7"/>
    <w:rsid w:val="000C2AF2"/>
    <w:rsid w:val="0018569E"/>
    <w:rsid w:val="001B1B0F"/>
    <w:rsid w:val="001B2859"/>
    <w:rsid w:val="00231BE2"/>
    <w:rsid w:val="002A3431"/>
    <w:rsid w:val="002B5DFB"/>
    <w:rsid w:val="00355569"/>
    <w:rsid w:val="003A3425"/>
    <w:rsid w:val="003C4B81"/>
    <w:rsid w:val="00407FB3"/>
    <w:rsid w:val="00436E4F"/>
    <w:rsid w:val="00450AC7"/>
    <w:rsid w:val="00581FB1"/>
    <w:rsid w:val="006B25DB"/>
    <w:rsid w:val="00780D8D"/>
    <w:rsid w:val="007B222A"/>
    <w:rsid w:val="007C376D"/>
    <w:rsid w:val="00847D29"/>
    <w:rsid w:val="00930A97"/>
    <w:rsid w:val="00944196"/>
    <w:rsid w:val="00953FAA"/>
    <w:rsid w:val="009B3070"/>
    <w:rsid w:val="009E507D"/>
    <w:rsid w:val="00AD5B40"/>
    <w:rsid w:val="00AF5F0E"/>
    <w:rsid w:val="00BB5F44"/>
    <w:rsid w:val="00C5693D"/>
    <w:rsid w:val="00D206A6"/>
    <w:rsid w:val="00DB3AE9"/>
    <w:rsid w:val="00F0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7787A-9DEF-4BB0-AB81-DA34523E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425"/>
    <w:rPr>
      <w:b/>
      <w:bCs/>
    </w:rPr>
  </w:style>
  <w:style w:type="paragraph" w:styleId="NormalWeb">
    <w:name w:val="Normal (Web)"/>
    <w:basedOn w:val="Normal"/>
    <w:uiPriority w:val="99"/>
    <w:semiHidden/>
    <w:unhideWhenUsed/>
    <w:rsid w:val="003A3425"/>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355569"/>
    <w:rPr>
      <w:i/>
      <w:iCs/>
      <w:color w:val="808080" w:themeColor="text1" w:themeTint="7F"/>
    </w:rPr>
  </w:style>
  <w:style w:type="paragraph" w:customStyle="1" w:styleId="Default">
    <w:name w:val="Default"/>
    <w:rsid w:val="00407F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F5F0E"/>
    <w:pPr>
      <w:spacing w:after="160" w:line="259" w:lineRule="auto"/>
      <w:ind w:left="720"/>
      <w:contextualSpacing/>
    </w:pPr>
  </w:style>
  <w:style w:type="table" w:styleId="TableGrid">
    <w:name w:val="Table Grid"/>
    <w:basedOn w:val="TableNormal"/>
    <w:uiPriority w:val="39"/>
    <w:rsid w:val="00AF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76D"/>
    <w:rPr>
      <w:color w:val="0000FF" w:themeColor="hyperlink"/>
      <w:u w:val="single"/>
    </w:rPr>
  </w:style>
  <w:style w:type="paragraph" w:styleId="BalloonText">
    <w:name w:val="Balloon Text"/>
    <w:basedOn w:val="Normal"/>
    <w:link w:val="BalloonTextChar"/>
    <w:uiPriority w:val="99"/>
    <w:semiHidden/>
    <w:unhideWhenUsed/>
    <w:rsid w:val="006B2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3706">
      <w:bodyDiv w:val="1"/>
      <w:marLeft w:val="0"/>
      <w:marRight w:val="0"/>
      <w:marTop w:val="0"/>
      <w:marBottom w:val="0"/>
      <w:divBdr>
        <w:top w:val="none" w:sz="0" w:space="0" w:color="auto"/>
        <w:left w:val="none" w:sz="0" w:space="0" w:color="auto"/>
        <w:bottom w:val="none" w:sz="0" w:space="0" w:color="auto"/>
        <w:right w:val="none" w:sz="0" w:space="0" w:color="auto"/>
      </w:divBdr>
      <w:divsChild>
        <w:div w:id="1115363503">
          <w:marLeft w:val="547"/>
          <w:marRight w:val="0"/>
          <w:marTop w:val="130"/>
          <w:marBottom w:val="0"/>
          <w:divBdr>
            <w:top w:val="none" w:sz="0" w:space="0" w:color="auto"/>
            <w:left w:val="none" w:sz="0" w:space="0" w:color="auto"/>
            <w:bottom w:val="none" w:sz="0" w:space="0" w:color="auto"/>
            <w:right w:val="none" w:sz="0" w:space="0" w:color="auto"/>
          </w:divBdr>
        </w:div>
      </w:divsChild>
    </w:div>
    <w:div w:id="837498910">
      <w:bodyDiv w:val="1"/>
      <w:marLeft w:val="0"/>
      <w:marRight w:val="0"/>
      <w:marTop w:val="0"/>
      <w:marBottom w:val="0"/>
      <w:divBdr>
        <w:top w:val="none" w:sz="0" w:space="0" w:color="auto"/>
        <w:left w:val="none" w:sz="0" w:space="0" w:color="auto"/>
        <w:bottom w:val="none" w:sz="0" w:space="0" w:color="auto"/>
        <w:right w:val="none" w:sz="0" w:space="0" w:color="auto"/>
      </w:divBdr>
      <w:divsChild>
        <w:div w:id="567956259">
          <w:marLeft w:val="547"/>
          <w:marRight w:val="0"/>
          <w:marTop w:val="115"/>
          <w:marBottom w:val="0"/>
          <w:divBdr>
            <w:top w:val="none" w:sz="0" w:space="0" w:color="auto"/>
            <w:left w:val="none" w:sz="0" w:space="0" w:color="auto"/>
            <w:bottom w:val="none" w:sz="0" w:space="0" w:color="auto"/>
            <w:right w:val="none" w:sz="0" w:space="0" w:color="auto"/>
          </w:divBdr>
        </w:div>
        <w:div w:id="1502085672">
          <w:marLeft w:val="547"/>
          <w:marRight w:val="0"/>
          <w:marTop w:val="115"/>
          <w:marBottom w:val="0"/>
          <w:divBdr>
            <w:top w:val="none" w:sz="0" w:space="0" w:color="auto"/>
            <w:left w:val="none" w:sz="0" w:space="0" w:color="auto"/>
            <w:bottom w:val="none" w:sz="0" w:space="0" w:color="auto"/>
            <w:right w:val="none" w:sz="0" w:space="0" w:color="auto"/>
          </w:divBdr>
        </w:div>
      </w:divsChild>
    </w:div>
    <w:div w:id="890920463">
      <w:bodyDiv w:val="1"/>
      <w:marLeft w:val="0"/>
      <w:marRight w:val="0"/>
      <w:marTop w:val="0"/>
      <w:marBottom w:val="0"/>
      <w:divBdr>
        <w:top w:val="none" w:sz="0" w:space="0" w:color="auto"/>
        <w:left w:val="none" w:sz="0" w:space="0" w:color="auto"/>
        <w:bottom w:val="none" w:sz="0" w:space="0" w:color="auto"/>
        <w:right w:val="none" w:sz="0" w:space="0" w:color="auto"/>
      </w:divBdr>
      <w:divsChild>
        <w:div w:id="1540627155">
          <w:marLeft w:val="547"/>
          <w:marRight w:val="0"/>
          <w:marTop w:val="115"/>
          <w:marBottom w:val="0"/>
          <w:divBdr>
            <w:top w:val="none" w:sz="0" w:space="0" w:color="auto"/>
            <w:left w:val="none" w:sz="0" w:space="0" w:color="auto"/>
            <w:bottom w:val="none" w:sz="0" w:space="0" w:color="auto"/>
            <w:right w:val="none" w:sz="0" w:space="0" w:color="auto"/>
          </w:divBdr>
        </w:div>
        <w:div w:id="456991027">
          <w:marLeft w:val="547"/>
          <w:marRight w:val="0"/>
          <w:marTop w:val="115"/>
          <w:marBottom w:val="0"/>
          <w:divBdr>
            <w:top w:val="none" w:sz="0" w:space="0" w:color="auto"/>
            <w:left w:val="none" w:sz="0" w:space="0" w:color="auto"/>
            <w:bottom w:val="none" w:sz="0" w:space="0" w:color="auto"/>
            <w:right w:val="none" w:sz="0" w:space="0" w:color="auto"/>
          </w:divBdr>
        </w:div>
        <w:div w:id="104497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Gonet@PWAnalytics.org" TargetMode="External"/><Relationship Id="rId3" Type="http://schemas.openxmlformats.org/officeDocument/2006/relationships/styles" Target="styles.xml"/><Relationship Id="rId7" Type="http://schemas.openxmlformats.org/officeDocument/2006/relationships/hyperlink" Target="mailto:AJAtkinson@PWAnaly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optionsuppor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1E77-29FB-4C97-8441-E4DA9FC6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962</Words>
  <Characters>5484</Characters>
  <Application>Microsoft Office Word</Application>
  <DocSecurity>0</DocSecurity>
  <Lines>78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 J Atkinson</cp:lastModifiedBy>
  <cp:revision>4</cp:revision>
  <cp:lastPrinted>2014-10-15T00:44:00Z</cp:lastPrinted>
  <dcterms:created xsi:type="dcterms:W3CDTF">2014-09-27T12:49:00Z</dcterms:created>
  <dcterms:modified xsi:type="dcterms:W3CDTF">2014-10-15T00:51:00Z</dcterms:modified>
</cp:coreProperties>
</file>