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CF" w:rsidRDefault="00657BCF" w:rsidP="00657B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AEA 2015 Think Tank</w:t>
      </w:r>
    </w:p>
    <w:p w:rsidR="00894FF1" w:rsidRPr="00DF0A53" w:rsidRDefault="00EC2143" w:rsidP="00657BCF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“Street S</w:t>
      </w:r>
      <w:r w:rsidR="00894FF1" w:rsidRPr="00DF0A53">
        <w:rPr>
          <w:b/>
          <w:sz w:val="28"/>
          <w:szCs w:val="28"/>
        </w:rPr>
        <w:t>marts:” Strategies to Re-Frame Learning in the Context of Real-World Applications</w:t>
      </w:r>
    </w:p>
    <w:p w:rsidR="00F43ECB" w:rsidRPr="00894FF1" w:rsidRDefault="00894FF1" w:rsidP="00894FF1">
      <w:pPr>
        <w:pStyle w:val="Heading1"/>
      </w:pPr>
      <w:r>
        <w:t>Facilitators: Julie T. Elworth</w:t>
      </w:r>
      <w:r>
        <w:rPr>
          <w:rStyle w:val="FootnoteReference"/>
        </w:rPr>
        <w:footnoteReference w:id="1"/>
      </w:r>
      <w:r>
        <w:t xml:space="preserve"> &amp; Elizabeth Litzler</w:t>
      </w:r>
      <w:r>
        <w:rPr>
          <w:rStyle w:val="FootnoteReference"/>
        </w:rPr>
        <w:footnoteReference w:id="2"/>
      </w:r>
    </w:p>
    <w:p w:rsidR="00894FF1" w:rsidRDefault="00894FF1" w:rsidP="00894FF1">
      <w:r>
        <w:t>Session # 1236: 11/11/15, 6:15-7:00; Rm: Columbus IJ.</w:t>
      </w:r>
    </w:p>
    <w:p w:rsidR="00894FF1" w:rsidRDefault="00BD764D" w:rsidP="00894FF1">
      <w:r w:rsidRPr="00A54CA9">
        <w:t>Challenging or unanticipated conditions can sometimes make us feel like everything thing we learned about how to do evaluation is wrong. Evaluation ‘street smarts’ can help evaluators in non-profit settings understand when to adjust their frames in the face of challenges</w:t>
      </w:r>
      <w:r>
        <w:t>,</w:t>
      </w:r>
      <w:r w:rsidRPr="00A54CA9">
        <w:t xml:space="preserve"> gather more information and context, and engage their organization in evaluation capacity building. This think tank is designed to</w:t>
      </w:r>
      <w:r w:rsidR="00657BCF">
        <w:t xml:space="preserve"> </w:t>
      </w:r>
      <w:r w:rsidR="00657BCF" w:rsidRPr="00A54CA9">
        <w:t>help evaluators identify and prepare for evaluation experiences that don’t follow the book.</w:t>
      </w:r>
      <w:r w:rsidRPr="00A54CA9">
        <w:t xml:space="preserve"> </w:t>
      </w:r>
    </w:p>
    <w:p w:rsidR="00EC76B8" w:rsidRDefault="00C642C9" w:rsidP="00EC76B8">
      <w:pPr>
        <w:spacing w:after="0" w:line="240" w:lineRule="auto"/>
      </w:pPr>
      <w:r>
        <w:t xml:space="preserve">Contributors: </w:t>
      </w:r>
    </w:p>
    <w:p w:rsidR="00EC76B8" w:rsidRDefault="00C642C9" w:rsidP="00EC76B8">
      <w:pPr>
        <w:spacing w:after="0" w:line="240" w:lineRule="auto"/>
      </w:pPr>
      <w:r>
        <w:t xml:space="preserve">Katie Drucker, NYC Leadership Academy, </w:t>
      </w:r>
      <w:hyperlink r:id="rId9" w:history="1">
        <w:r w:rsidRPr="009F0B08">
          <w:rPr>
            <w:rStyle w:val="Hyperlink"/>
          </w:rPr>
          <w:t>kdrucker@nycleadershipacademy.org</w:t>
        </w:r>
      </w:hyperlink>
      <w:r w:rsidR="00EC76B8">
        <w:t xml:space="preserve">      </w:t>
      </w:r>
    </w:p>
    <w:p w:rsidR="00C642C9" w:rsidRDefault="00EC76B8" w:rsidP="00EC76B8">
      <w:pPr>
        <w:spacing w:line="240" w:lineRule="auto"/>
      </w:pPr>
      <w:r>
        <w:t xml:space="preserve">Sheri Chaney Jones, Measurement Resources Co. scjones@measurementresources.com                                                   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68"/>
        <w:gridCol w:w="3097"/>
      </w:tblGrid>
      <w:tr w:rsidR="005307F8" w:rsidRPr="005307F8" w:rsidTr="00AA5B9A">
        <w:trPr>
          <w:tblHeader/>
        </w:trPr>
        <w:tc>
          <w:tcPr>
            <w:tcW w:w="3192" w:type="dxa"/>
          </w:tcPr>
          <w:p w:rsidR="005307F8" w:rsidRPr="005307F8" w:rsidRDefault="005307F8" w:rsidP="00894FF1">
            <w:pPr>
              <w:rPr>
                <w:b/>
              </w:rPr>
            </w:pPr>
            <w:r w:rsidRPr="005307F8">
              <w:rPr>
                <w:b/>
              </w:rPr>
              <w:lastRenderedPageBreak/>
              <w:t>Challenges</w:t>
            </w:r>
          </w:p>
        </w:tc>
        <w:tc>
          <w:tcPr>
            <w:tcW w:w="3192" w:type="dxa"/>
          </w:tcPr>
          <w:p w:rsidR="005307F8" w:rsidRPr="005307F8" w:rsidRDefault="005307F8" w:rsidP="00894FF1">
            <w:pPr>
              <w:rPr>
                <w:b/>
              </w:rPr>
            </w:pPr>
            <w:r w:rsidRPr="005307F8">
              <w:rPr>
                <w:b/>
              </w:rPr>
              <w:t>Indicators</w:t>
            </w:r>
          </w:p>
        </w:tc>
        <w:tc>
          <w:tcPr>
            <w:tcW w:w="3192" w:type="dxa"/>
          </w:tcPr>
          <w:p w:rsidR="005307F8" w:rsidRPr="005307F8" w:rsidRDefault="005307F8" w:rsidP="00894FF1">
            <w:pPr>
              <w:rPr>
                <w:b/>
              </w:rPr>
            </w:pPr>
            <w:r w:rsidRPr="005307F8">
              <w:rPr>
                <w:b/>
              </w:rPr>
              <w:t>Next Steps</w:t>
            </w:r>
          </w:p>
        </w:tc>
      </w:tr>
      <w:tr w:rsidR="005307F8" w:rsidTr="005307F8">
        <w:tc>
          <w:tcPr>
            <w:tcW w:w="3192" w:type="dxa"/>
          </w:tcPr>
          <w:p w:rsidR="005307F8" w:rsidRDefault="00967BC6" w:rsidP="00894FF1">
            <w:r>
              <w:t xml:space="preserve">Higher Ed. Group looking at training in the sciences. Proposal for the grant. </w:t>
            </w:r>
            <w:r w:rsidR="00AA5B9A">
              <w:t xml:space="preserve">Working on teasing out a </w:t>
            </w:r>
            <w:proofErr w:type="gramStart"/>
            <w:r w:rsidR="00AA5B9A">
              <w:t xml:space="preserve">logic </w:t>
            </w:r>
            <w:r>
              <w:t xml:space="preserve"> model</w:t>
            </w:r>
            <w:proofErr w:type="gramEnd"/>
            <w:r>
              <w:t>. Trying to work w/ the team to</w:t>
            </w:r>
            <w:r w:rsidR="00AA5B9A">
              <w:t xml:space="preserve"> tease out program expectations and</w:t>
            </w:r>
            <w:r>
              <w:t xml:space="preserve"> processes.</w:t>
            </w:r>
          </w:p>
        </w:tc>
        <w:tc>
          <w:tcPr>
            <w:tcW w:w="3192" w:type="dxa"/>
          </w:tcPr>
          <w:p w:rsidR="005307F8" w:rsidRDefault="00967BC6" w:rsidP="00894FF1">
            <w:r>
              <w:t>-lack of a logical model</w:t>
            </w:r>
          </w:p>
          <w:p w:rsidR="00967BC6" w:rsidRDefault="00967BC6" w:rsidP="00894FF1">
            <w:r>
              <w:t>-funder hasn’t indicated what they want vis a vis outcomes</w:t>
            </w:r>
          </w:p>
          <w:p w:rsidR="00967BC6" w:rsidRDefault="00967BC6" w:rsidP="00894FF1">
            <w:r>
              <w:t>-different  lenses of unde</w:t>
            </w:r>
            <w:r w:rsidR="00AA5B9A">
              <w:t>rstanding between science profs and</w:t>
            </w:r>
            <w:r>
              <w:t xml:space="preserve"> social science profs</w:t>
            </w:r>
          </w:p>
          <w:p w:rsidR="00967BC6" w:rsidRDefault="00967BC6" w:rsidP="00894FF1">
            <w:r>
              <w:t>-difficult structuring</w:t>
            </w:r>
            <w:r w:rsidR="00AA5B9A">
              <w:t xml:space="preserve"> of</w:t>
            </w:r>
            <w:r>
              <w:t xml:space="preserve"> monthly meetings</w:t>
            </w:r>
          </w:p>
          <w:p w:rsidR="00967BC6" w:rsidRDefault="00AA5B9A" w:rsidP="00894FF1">
            <w:r>
              <w:t xml:space="preserve">Contact </w:t>
            </w:r>
            <w:r w:rsidR="00967BC6">
              <w:t>(</w:t>
            </w:r>
            <w:hyperlink r:id="rId10" w:history="1">
              <w:r w:rsidR="00967BC6" w:rsidRPr="008A72E3">
                <w:rPr>
                  <w:rStyle w:val="Hyperlink"/>
                </w:rPr>
                <w:t>emma.connell@wilder.org</w:t>
              </w:r>
            </w:hyperlink>
            <w:r w:rsidR="00967BC6">
              <w:t>) for m</w:t>
            </w:r>
            <w:r w:rsidR="00177A78">
              <w:t>ore questions about these notes</w:t>
            </w:r>
          </w:p>
        </w:tc>
        <w:tc>
          <w:tcPr>
            <w:tcW w:w="3192" w:type="dxa"/>
          </w:tcPr>
          <w:p w:rsidR="00AA5B9A" w:rsidRDefault="00177A78" w:rsidP="00894FF1">
            <w:r>
              <w:t xml:space="preserve">Themes: lack of clarity, communication </w:t>
            </w:r>
          </w:p>
          <w:p w:rsidR="005307F8" w:rsidRDefault="00177A78" w:rsidP="00894FF1">
            <w:proofErr w:type="gramStart"/>
            <w:r>
              <w:t>lessons</w:t>
            </w:r>
            <w:proofErr w:type="gramEnd"/>
            <w:r>
              <w:t xml:space="preserve"> learned for the </w:t>
            </w:r>
            <w:r w:rsidR="00AA5B9A">
              <w:t>future. Context of the organizational structure is key: is it all intern</w:t>
            </w:r>
            <w:r>
              <w:t>al? A large university w/multiple key players? An external client w. difficult point person? Adapt you</w:t>
            </w:r>
            <w:r w:rsidR="00AA5B9A">
              <w:t xml:space="preserve">r strategy to fit relationship and </w:t>
            </w:r>
            <w:r>
              <w:t>other context</w:t>
            </w:r>
          </w:p>
        </w:tc>
      </w:tr>
      <w:tr w:rsidR="005307F8" w:rsidTr="005307F8">
        <w:tc>
          <w:tcPr>
            <w:tcW w:w="3192" w:type="dxa"/>
          </w:tcPr>
          <w:p w:rsidR="005307F8" w:rsidRDefault="00C642C9" w:rsidP="00894FF1">
            <w:r>
              <w:t>N/A</w:t>
            </w:r>
          </w:p>
        </w:tc>
        <w:tc>
          <w:tcPr>
            <w:tcW w:w="3192" w:type="dxa"/>
          </w:tcPr>
          <w:p w:rsidR="005307F8" w:rsidRDefault="00C642C9" w:rsidP="00894FF1">
            <w:r>
              <w:t>N/A</w:t>
            </w:r>
          </w:p>
        </w:tc>
        <w:tc>
          <w:tcPr>
            <w:tcW w:w="3192" w:type="dxa"/>
          </w:tcPr>
          <w:p w:rsidR="005307F8" w:rsidRDefault="00094E02" w:rsidP="00894FF1">
            <w:r>
              <w:t>Important to factor</w:t>
            </w:r>
            <w:r w:rsidR="00AA5B9A">
              <w:t xml:space="preserve"> in context- nature</w:t>
            </w:r>
            <w:r>
              <w:t xml:space="preserve"> of organization</w:t>
            </w:r>
          </w:p>
        </w:tc>
      </w:tr>
      <w:tr w:rsidR="005307F8" w:rsidTr="005307F8">
        <w:tc>
          <w:tcPr>
            <w:tcW w:w="3192" w:type="dxa"/>
          </w:tcPr>
          <w:p w:rsidR="005307F8" w:rsidRDefault="00094E02" w:rsidP="00894FF1">
            <w:r>
              <w:t>Can’t get the info needed very easily from program- get everyone on the same page with evaluation</w:t>
            </w:r>
          </w:p>
          <w:p w:rsidR="00094E02" w:rsidRDefault="00094E02" w:rsidP="00894FF1"/>
        </w:tc>
        <w:tc>
          <w:tcPr>
            <w:tcW w:w="3192" w:type="dxa"/>
          </w:tcPr>
          <w:p w:rsidR="005307F8" w:rsidRDefault="00094E02" w:rsidP="00894FF1">
            <w:r>
              <w:t xml:space="preserve">Lack of logic model- </w:t>
            </w:r>
          </w:p>
          <w:p w:rsidR="00094E02" w:rsidRDefault="00094E02" w:rsidP="00894FF1">
            <w:r>
              <w:t>Working with “scientists”-diff</w:t>
            </w:r>
            <w:r w:rsidR="00AA5B9A">
              <w:t>erent</w:t>
            </w:r>
            <w:r>
              <w:t xml:space="preserve"> approach</w:t>
            </w:r>
          </w:p>
          <w:p w:rsidR="00094E02" w:rsidRDefault="00094E02" w:rsidP="00894FF1">
            <w:r>
              <w:t xml:space="preserve">Lack of funder clarity re outcomes </w:t>
            </w:r>
          </w:p>
        </w:tc>
        <w:tc>
          <w:tcPr>
            <w:tcW w:w="3192" w:type="dxa"/>
          </w:tcPr>
          <w:p w:rsidR="005307F8" w:rsidRDefault="00094E02" w:rsidP="00894FF1">
            <w:r>
              <w:t>Build relationships &amp;</w:t>
            </w:r>
            <w:r w:rsidR="004D0272">
              <w:t xml:space="preserve"> </w:t>
            </w:r>
            <w:proofErr w:type="spellStart"/>
            <w:r>
              <w:t>eval</w:t>
            </w:r>
            <w:proofErr w:type="spellEnd"/>
            <w:r>
              <w:t xml:space="preserve"> knowledge </w:t>
            </w:r>
          </w:p>
          <w:p w:rsidR="00094E02" w:rsidRDefault="00094E02" w:rsidP="00894FF1">
            <w:r>
              <w:t>Monthly meetings</w:t>
            </w:r>
          </w:p>
          <w:p w:rsidR="00094E02" w:rsidRDefault="00094E02" w:rsidP="00894FF1">
            <w:r>
              <w:t>Flush out logic model</w:t>
            </w:r>
          </w:p>
          <w:p w:rsidR="00094E02" w:rsidRDefault="00094E02" w:rsidP="00894FF1"/>
        </w:tc>
      </w:tr>
      <w:tr w:rsidR="00AA5B9A" w:rsidTr="005307F8">
        <w:tc>
          <w:tcPr>
            <w:tcW w:w="3192" w:type="dxa"/>
          </w:tcPr>
          <w:p w:rsidR="00AA5B9A" w:rsidRDefault="00AA5B9A" w:rsidP="00894FF1">
            <w:r>
              <w:t>Unresponsive program team- bottleneck</w:t>
            </w:r>
          </w:p>
        </w:tc>
        <w:tc>
          <w:tcPr>
            <w:tcW w:w="3192" w:type="dxa"/>
          </w:tcPr>
          <w:p w:rsidR="00AA5B9A" w:rsidRDefault="00AA5B9A" w:rsidP="00AA5B9A">
            <w:r>
              <w:t>One person who holds data is unresponsive</w:t>
            </w:r>
          </w:p>
          <w:p w:rsidR="00AA5B9A" w:rsidRDefault="00AA5B9A" w:rsidP="00AA5B9A">
            <w:r>
              <w:t>Doesn’t meet timelines</w:t>
            </w:r>
          </w:p>
        </w:tc>
        <w:tc>
          <w:tcPr>
            <w:tcW w:w="3192" w:type="dxa"/>
          </w:tcPr>
          <w:p w:rsidR="00AA5B9A" w:rsidRDefault="00AA5B9A" w:rsidP="00AA5B9A">
            <w:r>
              <w:t xml:space="preserve">Lay out implications for delays- frank conversation </w:t>
            </w:r>
          </w:p>
          <w:p w:rsidR="00AA5B9A" w:rsidRDefault="00AA5B9A" w:rsidP="00AA5B9A">
            <w:r>
              <w:t>Clear expectations from the beginning</w:t>
            </w:r>
          </w:p>
        </w:tc>
      </w:tr>
      <w:tr w:rsidR="005307F8" w:rsidTr="005307F8">
        <w:tc>
          <w:tcPr>
            <w:tcW w:w="3192" w:type="dxa"/>
          </w:tcPr>
          <w:p w:rsidR="005307F8" w:rsidRDefault="00094E02" w:rsidP="00894FF1">
            <w:r>
              <w:t>Too ambitious of  a proposal, outcomes and evaluation plan</w:t>
            </w:r>
          </w:p>
        </w:tc>
        <w:tc>
          <w:tcPr>
            <w:tcW w:w="3192" w:type="dxa"/>
          </w:tcPr>
          <w:p w:rsidR="005307F8" w:rsidRDefault="00094E02" w:rsidP="00894FF1">
            <w:r>
              <w:t>Elements in proposal don’t line up</w:t>
            </w:r>
          </w:p>
          <w:p w:rsidR="00094E02" w:rsidRDefault="00094E02" w:rsidP="00894FF1">
            <w:r>
              <w:t>Unrealistic time frames</w:t>
            </w:r>
          </w:p>
          <w:p w:rsidR="00094E02" w:rsidRDefault="00094E02" w:rsidP="00894FF1">
            <w:r>
              <w:t>Unrealistic/ungrounded goals</w:t>
            </w:r>
          </w:p>
          <w:p w:rsidR="00094E02" w:rsidRDefault="00094E02" w:rsidP="00894FF1">
            <w:r>
              <w:t>Unsure how to measure outcomes</w:t>
            </w:r>
          </w:p>
          <w:p w:rsidR="00094E02" w:rsidRDefault="00094E02" w:rsidP="00894FF1">
            <w:r>
              <w:t>Shifting as you go</w:t>
            </w:r>
          </w:p>
        </w:tc>
        <w:tc>
          <w:tcPr>
            <w:tcW w:w="3192" w:type="dxa"/>
          </w:tcPr>
          <w:p w:rsidR="005307F8" w:rsidRDefault="00094E02" w:rsidP="00894FF1">
            <w:r>
              <w:t>Setting boundaries and say we need to report with what you have</w:t>
            </w:r>
          </w:p>
          <w:p w:rsidR="00094E02" w:rsidRDefault="00094E02" w:rsidP="00894FF1">
            <w:r>
              <w:t>Visit and t</w:t>
            </w:r>
            <w:r w:rsidR="00AA5B9A">
              <w:t>alk with providers to get everyon</w:t>
            </w:r>
            <w:r>
              <w:t>e</w:t>
            </w:r>
            <w:r w:rsidR="00AA5B9A">
              <w:t xml:space="preserve"> </w:t>
            </w:r>
            <w:r>
              <w:t>on the same page</w:t>
            </w:r>
          </w:p>
          <w:p w:rsidR="00094E02" w:rsidRDefault="00094E02" w:rsidP="00894FF1">
            <w:r>
              <w:t>Submit a</w:t>
            </w:r>
            <w:r w:rsidR="00AA5B9A">
              <w:t>n</w:t>
            </w:r>
            <w:r>
              <w:t xml:space="preserve"> evaluation revision in the renewal as you go for more realistic goals</w:t>
            </w:r>
          </w:p>
          <w:p w:rsidR="00094E02" w:rsidRDefault="00094E02" w:rsidP="00894FF1">
            <w:r>
              <w:t>Evaluator sets check ins w/project team</w:t>
            </w:r>
          </w:p>
          <w:p w:rsidR="008866D6" w:rsidRDefault="008866D6" w:rsidP="00894FF1">
            <w:r>
              <w:lastRenderedPageBreak/>
              <w:t>Line staff are part of evaluation conversation and planning</w:t>
            </w:r>
          </w:p>
          <w:p w:rsidR="008866D6" w:rsidRDefault="008866D6" w:rsidP="00894FF1">
            <w:r>
              <w:t xml:space="preserve">Stay flexible and rewrite the contract scope of work. </w:t>
            </w:r>
          </w:p>
        </w:tc>
      </w:tr>
      <w:tr w:rsidR="005307F8" w:rsidTr="005307F8">
        <w:tc>
          <w:tcPr>
            <w:tcW w:w="3192" w:type="dxa"/>
          </w:tcPr>
          <w:p w:rsidR="005307F8" w:rsidRDefault="008866D6" w:rsidP="00894FF1">
            <w:r>
              <w:lastRenderedPageBreak/>
              <w:t>Too ambitious</w:t>
            </w:r>
          </w:p>
        </w:tc>
        <w:tc>
          <w:tcPr>
            <w:tcW w:w="3192" w:type="dxa"/>
          </w:tcPr>
          <w:p w:rsidR="005307F8" w:rsidRDefault="00C642C9" w:rsidP="00894FF1">
            <w:r>
              <w:t>N/A</w:t>
            </w:r>
          </w:p>
        </w:tc>
        <w:tc>
          <w:tcPr>
            <w:tcW w:w="3192" w:type="dxa"/>
          </w:tcPr>
          <w:p w:rsidR="005307F8" w:rsidRDefault="00C642C9" w:rsidP="00894FF1">
            <w:r>
              <w:t>N/A</w:t>
            </w:r>
          </w:p>
        </w:tc>
      </w:tr>
      <w:tr w:rsidR="005307F8" w:rsidTr="005307F8">
        <w:tc>
          <w:tcPr>
            <w:tcW w:w="3192" w:type="dxa"/>
          </w:tcPr>
          <w:p w:rsidR="005307F8" w:rsidRDefault="00C642C9" w:rsidP="00894FF1">
            <w:r>
              <w:t>N/A</w:t>
            </w:r>
          </w:p>
        </w:tc>
        <w:tc>
          <w:tcPr>
            <w:tcW w:w="3192" w:type="dxa"/>
          </w:tcPr>
          <w:p w:rsidR="005307F8" w:rsidRDefault="00AA5B9A" w:rsidP="00894FF1">
            <w:r>
              <w:t>Las</w:t>
            </w:r>
            <w:r w:rsidR="008866D6">
              <w:t xml:space="preserve">t </w:t>
            </w:r>
            <w:proofErr w:type="spellStart"/>
            <w:r w:rsidR="008866D6">
              <w:t>pt</w:t>
            </w:r>
            <w:proofErr w:type="spellEnd"/>
            <w:r w:rsidR="008866D6">
              <w:t xml:space="preserve"> info not collected</w:t>
            </w:r>
          </w:p>
          <w:p w:rsidR="008866D6" w:rsidRDefault="008866D6" w:rsidP="00894FF1">
            <w:r>
              <w:t xml:space="preserve">Political factors can effect </w:t>
            </w:r>
            <w:proofErr w:type="spellStart"/>
            <w:r>
              <w:t>evals</w:t>
            </w:r>
            <w:proofErr w:type="spellEnd"/>
          </w:p>
          <w:p w:rsidR="008866D6" w:rsidRDefault="008866D6" w:rsidP="00894FF1">
            <w:r>
              <w:t>Grantees results don’t match the evaluation results</w:t>
            </w:r>
          </w:p>
          <w:p w:rsidR="008866D6" w:rsidRDefault="008866D6" w:rsidP="00894FF1">
            <w:r>
              <w:t>Addressing the “elephant in the room”</w:t>
            </w:r>
          </w:p>
          <w:p w:rsidR="008866D6" w:rsidRDefault="008866D6" w:rsidP="00894FF1">
            <w:r>
              <w:t xml:space="preserve">Client wanting a positive image of the program + PI spinning the results contrary to </w:t>
            </w:r>
            <w:proofErr w:type="spellStart"/>
            <w:r>
              <w:t>eval</w:t>
            </w:r>
            <w:proofErr w:type="spellEnd"/>
            <w:r>
              <w:t xml:space="preserve"> findings </w:t>
            </w:r>
          </w:p>
          <w:p w:rsidR="008866D6" w:rsidRDefault="008866D6" w:rsidP="00894FF1">
            <w:r>
              <w:t>Funders expect prob</w:t>
            </w:r>
            <w:r w:rsidR="004D0272">
              <w:t>lem</w:t>
            </w:r>
            <w:r>
              <w:t>s, but impl</w:t>
            </w:r>
            <w:r w:rsidR="009B7048">
              <w:t>icated</w:t>
            </w:r>
            <w:r>
              <w:t xml:space="preserve"> parties don’t  always want to share their mistakes</w:t>
            </w:r>
          </w:p>
        </w:tc>
        <w:tc>
          <w:tcPr>
            <w:tcW w:w="3192" w:type="dxa"/>
          </w:tcPr>
          <w:p w:rsidR="005307F8" w:rsidRDefault="008866D6" w:rsidP="00894FF1">
            <w:r>
              <w:t>Willingness to admit mist</w:t>
            </w:r>
            <w:r w:rsidR="009B7048">
              <w:t>akes, reflect and</w:t>
            </w:r>
            <w:r>
              <w:t xml:space="preserve"> adapt</w:t>
            </w:r>
          </w:p>
          <w:p w:rsidR="008866D6" w:rsidRDefault="008866D6" w:rsidP="00894FF1">
            <w:r>
              <w:t>Comm</w:t>
            </w:r>
            <w:r w:rsidR="009B7048">
              <w:t>itting to reflective practices and meeting</w:t>
            </w:r>
            <w:r>
              <w:t xml:space="preserve"> frequently</w:t>
            </w:r>
          </w:p>
          <w:p w:rsidR="008866D6" w:rsidRDefault="008866D6" w:rsidP="00894FF1">
            <w:r>
              <w:t>Creative cross cutting t</w:t>
            </w:r>
            <w:r w:rsidR="009B7048">
              <w:t>eams between staff, management, and</w:t>
            </w:r>
            <w:r>
              <w:t xml:space="preserve"> senior leadership to help</w:t>
            </w:r>
            <w:r w:rsidR="009B7048">
              <w:t xml:space="preserve"> leaders understand challenges </w:t>
            </w:r>
            <w:r>
              <w:t xml:space="preserve">for local staff. </w:t>
            </w:r>
          </w:p>
          <w:p w:rsidR="008866D6" w:rsidRDefault="008866D6" w:rsidP="00894FF1">
            <w:r>
              <w:t xml:space="preserve">Peer engagement </w:t>
            </w:r>
          </w:p>
          <w:p w:rsidR="008866D6" w:rsidRDefault="008866D6" w:rsidP="00894FF1">
            <w:r>
              <w:t>Getting to the right questions in</w:t>
            </w:r>
            <w:r w:rsidR="009B7048">
              <w:t xml:space="preserve"> developmental process. What are you learning and</w:t>
            </w:r>
            <w:r>
              <w:t xml:space="preserve"> what’s changing in your </w:t>
            </w:r>
            <w:bookmarkStart w:id="0" w:name="_GoBack"/>
            <w:bookmarkEnd w:id="0"/>
            <w:r w:rsidR="00B83C86">
              <w:t>organization?</w:t>
            </w:r>
            <w:r>
              <w:t xml:space="preserve"> </w:t>
            </w:r>
          </w:p>
        </w:tc>
      </w:tr>
    </w:tbl>
    <w:p w:rsidR="00366F3D" w:rsidRDefault="00366F3D" w:rsidP="00894FF1"/>
    <w:sectPr w:rsidR="00366F3D" w:rsidSect="00366F3D"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B8" w:rsidRDefault="00B029B8">
      <w:pPr>
        <w:spacing w:after="0" w:line="240" w:lineRule="auto"/>
      </w:pPr>
      <w:r>
        <w:separator/>
      </w:r>
    </w:p>
  </w:endnote>
  <w:endnote w:type="continuationSeparator" w:id="0">
    <w:p w:rsidR="00B029B8" w:rsidRDefault="00B0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B8" w:rsidRDefault="00B029B8">
      <w:pPr>
        <w:spacing w:after="0" w:line="240" w:lineRule="auto"/>
      </w:pPr>
      <w:r>
        <w:separator/>
      </w:r>
    </w:p>
  </w:footnote>
  <w:footnote w:type="continuationSeparator" w:id="0">
    <w:p w:rsidR="00B029B8" w:rsidRDefault="00B029B8">
      <w:pPr>
        <w:spacing w:after="0" w:line="240" w:lineRule="auto"/>
      </w:pPr>
      <w:r>
        <w:continuationSeparator/>
      </w:r>
    </w:p>
  </w:footnote>
  <w:footnote w:id="1">
    <w:p w:rsidR="00894FF1" w:rsidRDefault="00894FF1">
      <w:pPr>
        <w:pStyle w:val="FootnoteText"/>
      </w:pPr>
      <w:r>
        <w:rPr>
          <w:rStyle w:val="FootnoteReference"/>
        </w:rPr>
        <w:footnoteRef/>
      </w:r>
      <w:r>
        <w:t xml:space="preserve"> Program Evaluator, Office of Educational Assessment, University of Washington</w:t>
      </w:r>
    </w:p>
  </w:footnote>
  <w:footnote w:id="2">
    <w:p w:rsidR="00894FF1" w:rsidRDefault="00894FF1">
      <w:pPr>
        <w:pStyle w:val="FootnoteText"/>
      </w:pPr>
      <w:r>
        <w:rPr>
          <w:rStyle w:val="FootnoteReference"/>
        </w:rPr>
        <w:footnoteRef/>
      </w:r>
      <w:r>
        <w:t xml:space="preserve"> Director – Center for Workforce Development, University of Washington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F1"/>
    <w:rsid w:val="00023A3A"/>
    <w:rsid w:val="00094E02"/>
    <w:rsid w:val="00177A78"/>
    <w:rsid w:val="00366F3D"/>
    <w:rsid w:val="00400885"/>
    <w:rsid w:val="004D0272"/>
    <w:rsid w:val="005307F8"/>
    <w:rsid w:val="00657BCF"/>
    <w:rsid w:val="00793DDC"/>
    <w:rsid w:val="008866D6"/>
    <w:rsid w:val="00894FF1"/>
    <w:rsid w:val="00967BC6"/>
    <w:rsid w:val="009B7048"/>
    <w:rsid w:val="00AA5B9A"/>
    <w:rsid w:val="00B029B8"/>
    <w:rsid w:val="00B83C86"/>
    <w:rsid w:val="00BD764D"/>
    <w:rsid w:val="00C0468E"/>
    <w:rsid w:val="00C10BC0"/>
    <w:rsid w:val="00C152DD"/>
    <w:rsid w:val="00C642C9"/>
    <w:rsid w:val="00EC2143"/>
    <w:rsid w:val="00EC76B8"/>
    <w:rsid w:val="00F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28EBE-79F2-4FC9-B45B-97C1F41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4FF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F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F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BC6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ma.connell@wilder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kdrucker@nycleadershipacadem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wort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9EC54-F03E-42D8-B598-80DE3AFB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T. Elworth</dc:creator>
  <cp:lastModifiedBy>Julie T. Elworth</cp:lastModifiedBy>
  <cp:revision>3</cp:revision>
  <cp:lastPrinted>2015-11-23T19:14:00Z</cp:lastPrinted>
  <dcterms:created xsi:type="dcterms:W3CDTF">2015-11-23T19:18:00Z</dcterms:created>
  <dcterms:modified xsi:type="dcterms:W3CDTF">2015-11-23T19:18:00Z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